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9589" w14:textId="77777777" w:rsidR="003867BF" w:rsidRDefault="003867BF"/>
    <w:p w14:paraId="676891E4" w14:textId="77777777" w:rsidR="003867BF" w:rsidRDefault="00AB0F24">
      <w:pPr>
        <w:pStyle w:val="Titolo"/>
        <w:jc w:val="left"/>
        <w:rPr>
          <w:rFonts w:ascii="Playfair Display Black" w:hAnsi="Playfair Display Black"/>
          <w:sz w:val="36"/>
          <w:szCs w:val="36"/>
          <w:lang w:val="en-US"/>
        </w:rPr>
      </w:pPr>
      <w:r>
        <w:rPr>
          <w:rFonts w:ascii="Roboto Light" w:hAnsi="Roboto Light"/>
          <w:b w:val="0"/>
          <w:noProof/>
          <w:sz w:val="36"/>
          <w:szCs w:val="36"/>
          <w:lang w:val="pt-PT" w:eastAsia="pt-PT"/>
        </w:rPr>
        <w:drawing>
          <wp:anchor distT="0" distB="0" distL="0" distR="0" simplePos="0" relativeHeight="2" behindDoc="1" locked="0" layoutInCell="1" allowOverlap="1" wp14:anchorId="66FEE714" wp14:editId="5BF3E047">
            <wp:simplePos x="0" y="0"/>
            <wp:positionH relativeFrom="column">
              <wp:posOffset>-521970</wp:posOffset>
            </wp:positionH>
            <wp:positionV relativeFrom="paragraph">
              <wp:posOffset>153779</wp:posOffset>
            </wp:positionV>
            <wp:extent cx="3001010" cy="1844565"/>
            <wp:effectExtent l="0" t="0" r="0" b="3810"/>
            <wp:wrapNone/>
            <wp:docPr id="102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001010" cy="184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1D1F6" w14:textId="77777777" w:rsidR="003867BF" w:rsidRDefault="00AB0F24">
      <w:pPr>
        <w:jc w:val="right"/>
        <w:rPr>
          <w:rFonts w:ascii="Playfair Display Black" w:hAnsi="Playfair Display Black"/>
          <w:b/>
          <w:i/>
        </w:rPr>
      </w:pPr>
      <w:r>
        <w:rPr>
          <w:rFonts w:ascii="Playfair Display Black" w:hAnsi="Playfair Display Black" w:cs="Courier New"/>
          <w:b/>
          <w:bCs/>
          <w:i/>
          <w:iCs/>
          <w:sz w:val="21"/>
          <w:szCs w:val="21"/>
        </w:rPr>
        <w:t>Conversazione</w:t>
      </w:r>
    </w:p>
    <w:p w14:paraId="0DD0A70F" w14:textId="77777777" w:rsidR="003867BF" w:rsidRDefault="003867BF">
      <w:pPr>
        <w:pStyle w:val="Titolo"/>
        <w:jc w:val="left"/>
        <w:rPr>
          <w:rFonts w:ascii="Playfair Display Black" w:hAnsi="Playfair Display Black"/>
          <w:sz w:val="36"/>
          <w:szCs w:val="36"/>
        </w:rPr>
      </w:pPr>
    </w:p>
    <w:p w14:paraId="18A59204" w14:textId="77777777" w:rsidR="003867BF" w:rsidRDefault="003867BF">
      <w:pPr>
        <w:pStyle w:val="Titolo"/>
        <w:jc w:val="left"/>
        <w:rPr>
          <w:rFonts w:ascii="Playfair Display Black" w:hAnsi="Playfair Display Black" w:cs="SimSun"/>
          <w:b w:val="0"/>
          <w:caps w:val="0"/>
        </w:rPr>
      </w:pPr>
    </w:p>
    <w:p w14:paraId="22DF5356" w14:textId="700071BA" w:rsidR="003867BF" w:rsidRDefault="00AB0F24">
      <w:pPr>
        <w:pStyle w:val="NormaleWeb"/>
        <w:spacing w:before="0" w:beforeAutospacing="0" w:after="0" w:afterAutospacing="0"/>
        <w:rPr>
          <w:rFonts w:ascii="Playfair Display Black" w:hAnsi="Playfair Display Black"/>
          <w:b/>
          <w:bCs/>
          <w:color w:val="000000"/>
          <w:sz w:val="56"/>
          <w:szCs w:val="56"/>
          <w:lang w:val="it-IT"/>
        </w:rPr>
      </w:pPr>
      <w:r>
        <w:rPr>
          <w:rFonts w:ascii="Playfair Display Black" w:hAnsi="Playfair Display Black" w:cs="Courier New"/>
          <w:noProof/>
          <w:sz w:val="56"/>
          <w:szCs w:val="56"/>
          <w:lang w:val="pt-PT" w:eastAsia="pt-P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5EFE0DB" wp14:editId="4E91FBF6">
                <wp:simplePos x="0" y="0"/>
                <wp:positionH relativeFrom="column">
                  <wp:posOffset>-415925</wp:posOffset>
                </wp:positionH>
                <wp:positionV relativeFrom="paragraph">
                  <wp:posOffset>236219</wp:posOffset>
                </wp:positionV>
                <wp:extent cx="289560" cy="0"/>
                <wp:effectExtent l="0" t="0" r="34290" b="19050"/>
                <wp:wrapNone/>
                <wp:docPr id="1027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1A462" id="Connettore 1 4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75pt,18.6pt" to="-9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" strokecolor="white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rFonts w:ascii="Playfair Display Black" w:hAnsi="Playfair Display Black" w:cs="Courier New"/>
          <w:noProof/>
          <w:sz w:val="56"/>
          <w:szCs w:val="56"/>
          <w:lang w:val="pt-PT" w:eastAsia="pt-PT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17BF45E" wp14:editId="1B5A987C">
                <wp:simplePos x="0" y="0"/>
                <wp:positionH relativeFrom="column">
                  <wp:posOffset>-415925</wp:posOffset>
                </wp:positionH>
                <wp:positionV relativeFrom="paragraph">
                  <wp:posOffset>236219</wp:posOffset>
                </wp:positionV>
                <wp:extent cx="289560" cy="0"/>
                <wp:effectExtent l="0" t="0" r="34290" b="19050"/>
                <wp:wrapNone/>
                <wp:docPr id="1028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6357F" id="Connettore 1 3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75pt,18.6pt" to="-9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" strokecolor="white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rFonts w:ascii="Playfair Display Black" w:hAnsi="Playfair Display Black"/>
          <w:b/>
          <w:bCs/>
          <w:color w:val="000000"/>
          <w:sz w:val="56"/>
          <w:szCs w:val="56"/>
          <w:lang w:val="it-IT"/>
        </w:rPr>
        <w:t>Luci e</w:t>
      </w:r>
      <w:r>
        <w:rPr>
          <w:rFonts w:ascii="Playfair Display Black" w:hAnsi="Playfair Display Black"/>
          <w:b/>
          <w:bCs/>
          <w:color w:val="000000"/>
          <w:sz w:val="56"/>
          <w:szCs w:val="56"/>
          <w:lang w:val="it-IT"/>
        </w:rPr>
        <w:t xml:space="preserve"> ombre d</w:t>
      </w:r>
      <w:r w:rsidR="00B3519C">
        <w:rPr>
          <w:rFonts w:ascii="Playfair Display Black" w:hAnsi="Playfair Display Black"/>
          <w:b/>
          <w:bCs/>
          <w:color w:val="000000"/>
          <w:sz w:val="56"/>
          <w:szCs w:val="56"/>
          <w:lang w:val="it-IT"/>
        </w:rPr>
        <w:t>ella</w:t>
      </w:r>
      <w:r>
        <w:rPr>
          <w:rFonts w:ascii="Playfair Display Black" w:hAnsi="Playfair Display Black"/>
          <w:b/>
          <w:bCs/>
          <w:color w:val="000000"/>
          <w:sz w:val="56"/>
          <w:szCs w:val="56"/>
          <w:lang w:val="it-IT"/>
        </w:rPr>
        <w:t xml:space="preserve"> giustizia europea, vista da dentro</w:t>
      </w:r>
    </w:p>
    <w:p w14:paraId="6C8CC057" w14:textId="77777777" w:rsidR="003867BF" w:rsidRDefault="003867BF">
      <w:pPr>
        <w:pStyle w:val="Titolo"/>
        <w:jc w:val="left"/>
        <w:rPr>
          <w:rFonts w:ascii="Playfair Display" w:hAnsi="Playfair Display" w:cs="Playfair Display"/>
          <w:b w:val="0"/>
          <w:caps w:val="0"/>
          <w:color w:val="767171"/>
          <w:sz w:val="32"/>
          <w:szCs w:val="32"/>
        </w:rPr>
      </w:pPr>
    </w:p>
    <w:p w14:paraId="6EBBA8FD" w14:textId="77777777" w:rsidR="003867BF" w:rsidRDefault="00AB0F24">
      <w:pPr>
        <w:pStyle w:val="Titolo"/>
        <w:jc w:val="left"/>
        <w:rPr>
          <w:rFonts w:ascii="Playfair Display" w:hAnsi="Playfair Display" w:cs="Playfair Display"/>
          <w:b w:val="0"/>
          <w:caps w:val="0"/>
          <w:color w:val="767171"/>
          <w:sz w:val="32"/>
          <w:szCs w:val="32"/>
        </w:rPr>
      </w:pPr>
      <w:r>
        <w:rPr>
          <w:rFonts w:ascii="Playfair Display" w:hAnsi="Playfair Display" w:cs="Playfair Display"/>
          <w:b w:val="0"/>
          <w:caps w:val="0"/>
          <w:color w:val="767171"/>
          <w:sz w:val="32"/>
          <w:szCs w:val="32"/>
        </w:rPr>
        <w:t>Intervista a Paulo Sergio Pinto de Albuquerque</w:t>
      </w:r>
    </w:p>
    <w:p w14:paraId="304ED498" w14:textId="77777777" w:rsidR="003867BF" w:rsidRDefault="003867BF">
      <w:pPr>
        <w:ind w:firstLine="0"/>
        <w:contextualSpacing/>
        <w:rPr>
          <w:rFonts w:ascii="Playfair Display" w:hAnsi="Playfair Display"/>
          <w:b/>
          <w:i/>
          <w:color w:val="000000"/>
        </w:rPr>
      </w:pPr>
    </w:p>
    <w:p w14:paraId="5B3E873C" w14:textId="77777777" w:rsidR="003867BF" w:rsidRDefault="003867BF">
      <w:pPr>
        <w:ind w:firstLine="0"/>
        <w:contextualSpacing/>
        <w:rPr>
          <w:rFonts w:ascii="Playfair Display" w:hAnsi="Playfair Display"/>
          <w:b/>
          <w:i/>
          <w:color w:val="000000"/>
        </w:rPr>
      </w:pPr>
    </w:p>
    <w:p w14:paraId="08D6F599" w14:textId="77777777" w:rsidR="003867BF" w:rsidRDefault="003867BF">
      <w:pPr>
        <w:rPr>
          <w:rFonts w:ascii="Playfair Display" w:hAnsi="Playfair Display" w:cs="Courier New"/>
          <w:b/>
          <w:bCs/>
          <w:i/>
        </w:rPr>
      </w:pPr>
    </w:p>
    <w:p w14:paraId="3998982B" w14:textId="77777777" w:rsidR="003867BF" w:rsidRDefault="00AB0F24">
      <w:pPr>
        <w:ind w:firstLine="0"/>
        <w:rPr>
          <w:rFonts w:ascii="Playfair Display" w:hAnsi="Playfair Display" w:cs="Courier New"/>
          <w:b/>
          <w:bCs/>
          <w:i/>
          <w:lang w:val="en-US"/>
        </w:rPr>
      </w:pPr>
      <w:r>
        <w:rPr>
          <w:rFonts w:ascii="Playfair Display" w:hAnsi="Playfair Display" w:cs="Courier New"/>
          <w:b/>
          <w:bCs/>
          <w:i/>
          <w:lang w:val="en-US"/>
        </w:rPr>
        <w:t>Lights and shadows of European justice – seen from inside</w:t>
      </w:r>
    </w:p>
    <w:p w14:paraId="2E127C32" w14:textId="77777777" w:rsidR="003867BF" w:rsidRDefault="003867BF">
      <w:pPr>
        <w:ind w:firstLine="0"/>
        <w:rPr>
          <w:rFonts w:ascii="Playfair Display" w:hAnsi="Playfair Display" w:cs="Courier New"/>
          <w:b/>
          <w:bCs/>
          <w:i/>
          <w:lang w:val="en-US"/>
        </w:rPr>
      </w:pPr>
    </w:p>
    <w:p w14:paraId="16334416" w14:textId="77777777" w:rsidR="003867BF" w:rsidRDefault="00AB0F24">
      <w:pPr>
        <w:ind w:firstLine="0"/>
        <w:rPr>
          <w:rFonts w:ascii="Playfair Display" w:hAnsi="Playfair Display"/>
        </w:rPr>
      </w:pPr>
      <w:r>
        <w:rPr>
          <w:rFonts w:ascii="Playfair Display" w:hAnsi="Playfair Display" w:cs="Courier New"/>
          <w:bCs/>
          <w:i/>
          <w:color w:val="767171"/>
        </w:rPr>
        <w:t>Interview with Paulo Sergio Pinto de Albuquerque</w:t>
      </w:r>
    </w:p>
    <w:p w14:paraId="47C7C321" w14:textId="77777777" w:rsidR="003867BF" w:rsidRDefault="003867BF">
      <w:pPr>
        <w:rPr>
          <w:rFonts w:ascii="Playfair Display" w:hAnsi="Playfair Display"/>
        </w:rPr>
      </w:pPr>
    </w:p>
    <w:p w14:paraId="5595993C" w14:textId="77777777" w:rsidR="003867BF" w:rsidRDefault="003867BF">
      <w:pPr>
        <w:rPr>
          <w:rFonts w:ascii="Playfair Display" w:hAnsi="Playfair Display"/>
        </w:rPr>
      </w:pPr>
    </w:p>
    <w:p w14:paraId="6724813D" w14:textId="77777777" w:rsidR="003867BF" w:rsidRDefault="003867BF">
      <w:pPr>
        <w:rPr>
          <w:rFonts w:ascii="Playfair Display" w:hAnsi="Playfair Display"/>
        </w:rPr>
      </w:pPr>
    </w:p>
    <w:p w14:paraId="7E7EF752" w14:textId="77777777" w:rsidR="003867BF" w:rsidRDefault="00AB0F24">
      <w:pPr>
        <w:ind w:firstLine="0"/>
        <w:outlineLvl w:val="0"/>
        <w:rPr>
          <w:rFonts w:ascii="Playfair Display" w:hAnsi="Playfair Display" w:cs="Courier New"/>
          <w:bCs/>
          <w:i/>
        </w:rPr>
      </w:pPr>
      <w:r>
        <w:rPr>
          <w:rFonts w:ascii="Playfair Display" w:hAnsi="Playfair Display" w:cs="Courier New"/>
          <w:bCs/>
          <w:i/>
        </w:rPr>
        <w:t xml:space="preserve">di Susanna </w:t>
      </w:r>
      <w:r>
        <w:rPr>
          <w:rFonts w:ascii="Playfair Display" w:hAnsi="Playfair Display" w:cs="Courier New"/>
          <w:bCs/>
          <w:i/>
        </w:rPr>
        <w:t>Arcieri, Paulo Sergio Pinto de Albuquerque</w:t>
      </w:r>
    </w:p>
    <w:p w14:paraId="67E2EFC9" w14:textId="77777777" w:rsidR="003867BF" w:rsidRDefault="00AB0F24">
      <w:pPr>
        <w:pStyle w:val="NomeAutore"/>
        <w:rPr>
          <w:lang w:val="it-I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D989AD2" wp14:editId="627858F5">
                <wp:simplePos x="0" y="0"/>
                <wp:positionH relativeFrom="column">
                  <wp:posOffset>-12065</wp:posOffset>
                </wp:positionH>
                <wp:positionV relativeFrom="paragraph">
                  <wp:posOffset>152399</wp:posOffset>
                </wp:positionV>
                <wp:extent cx="5522595" cy="0"/>
                <wp:effectExtent l="0" t="0" r="20955" b="19050"/>
                <wp:wrapNone/>
                <wp:docPr id="1029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25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426F8" id="Connettore 1 2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95pt,12pt" to="433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" strokeweight=".5pt">
                <v:stroke joinstyle="miter"/>
                <o:lock v:ext="edit" shapetype="f"/>
              </v:line>
            </w:pict>
          </mc:Fallback>
        </mc:AlternateContent>
      </w:r>
    </w:p>
    <w:p w14:paraId="0815DA8C" w14:textId="77777777" w:rsidR="003867BF" w:rsidRDefault="003867BF">
      <w:pPr>
        <w:pStyle w:val="NomeAutore"/>
        <w:rPr>
          <w:lang w:val="it-IT"/>
        </w:rPr>
      </w:pPr>
    </w:p>
    <w:p w14:paraId="496DEF3F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Buongiorno Professore; il Suo impegno nella tutela dei diritti umani e i Suoi sforzi per contrastare la loro violazione è stato tale da valerle, come abbiamo letto, il soprannome di 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 xml:space="preserve">«giudice di coloro che sono 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>stati lasciati indietro»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. Si riconosce in questa definizione?</w:t>
      </w:r>
    </w:p>
    <w:p w14:paraId="19801B2E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629F7EA3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Sì, certamente. Lavoro con giudici, avvocati e professori universitari italiani e italiani da più di quindici anni e questa definizione è stata utilizzata più volte da loro in questi </w:t>
      </w:r>
      <w:r>
        <w:rPr>
          <w:rFonts w:ascii="Roboto Light" w:hAnsi="Roboto Light"/>
          <w:color w:val="000000"/>
          <w:sz w:val="22"/>
          <w:szCs w:val="22"/>
          <w:lang w:val="it-IT"/>
        </w:rPr>
        <w:t>anni. Ne sono onorato.</w:t>
      </w:r>
    </w:p>
    <w:p w14:paraId="1BCA25A2" w14:textId="77777777" w:rsidR="003867BF" w:rsidRDefault="00AB0F24">
      <w:pPr>
        <w:pStyle w:val="NormaleWeb"/>
        <w:spacing w:before="0" w:beforeAutospacing="0" w:after="0" w:afterAutospacing="0"/>
        <w:ind w:left="72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35127957" w14:textId="77777777" w:rsidR="003867BF" w:rsidRDefault="00AB0F24">
      <w:pPr>
        <w:pStyle w:val="NormaleWeb"/>
        <w:spacing w:before="0" w:beforeAutospacing="0" w:after="0" w:afterAutospacing="0"/>
        <w:ind w:left="72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Vuole commentare brevemente questo epiteto? </w:t>
      </w:r>
    </w:p>
    <w:p w14:paraId="20C5CF01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5FA32F61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Posso commentarlo con un dato di fatto. Il 7 dicembre 2019, ho ricevuto un dottorato onorario dalla Edge Hill University di nel Regno Unito in ragione del mio contributo alla «</w:t>
      </w:r>
      <w:r>
        <w:rPr>
          <w:rFonts w:ascii="Roboto Light" w:hAnsi="Roboto Light"/>
          <w:color w:val="000000"/>
          <w:sz w:val="22"/>
          <w:szCs w:val="22"/>
          <w:lang w:val="it-IT"/>
        </w:rPr>
        <w:t>promozione della giustizia sociale e dei diritti fondamentali delle donne, delle minoranze e dei lavoratori»</w:t>
      </w:r>
      <w:r>
        <w:rPr>
          <w:rStyle w:val="Rimandonotaapidipagina"/>
          <w:rFonts w:ascii="Roboto Light" w:hAnsi="Roboto Light"/>
          <w:bCs/>
          <w:sz w:val="22"/>
          <w:szCs w:val="22"/>
          <w:lang w:val="en-US"/>
        </w:rPr>
        <w:footnoteReference w:id="1"/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. </w:t>
      </w:r>
    </w:p>
    <w:p w14:paraId="125D8A29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lastRenderedPageBreak/>
        <w:t xml:space="preserve">Penso che questa prestigiosa università britannica abbia ben individuato il nucleo del mio lavoro nell’ambito della mia carriera giudiziaria e </w:t>
      </w:r>
      <w:r>
        <w:rPr>
          <w:rFonts w:ascii="Roboto Light" w:hAnsi="Roboto Light"/>
          <w:color w:val="000000"/>
          <w:sz w:val="22"/>
          <w:szCs w:val="22"/>
          <w:lang w:val="it-IT"/>
        </w:rPr>
        <w:t>legale.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98A0C48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3005E147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6CA02054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Alla luce della Sua esperienza pregressa come giudice della CEDU, quale ritiene sia la più grande minaccia ai diritti umani nelle società contemporanee (soprattutto occidentali)?</w:t>
      </w:r>
    </w:p>
    <w:p w14:paraId="560537EA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13F008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La più grande minaccia ai diritti umani è l'attacco all'indipend</w:t>
      </w:r>
      <w:r>
        <w:rPr>
          <w:rFonts w:ascii="Roboto Light" w:hAnsi="Roboto Light"/>
          <w:color w:val="000000"/>
          <w:sz w:val="22"/>
          <w:szCs w:val="22"/>
          <w:lang w:val="it-IT"/>
        </w:rPr>
        <w:t>enza giudiziaria. I diritti umani restano del tutto privi di significato se non si dispone di un potere giudiziario indipendente e coraggioso. I giudici, quando assumono – volontariamente o meno –, un atteggiamento di connivenza con il potere politico, non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sono più in grado di assicurare giustizia alle vittime. Di recente ho scritto un articolo, insieme a un altro autore, proprio su questo grave problema</w:t>
      </w:r>
      <w:r>
        <w:rPr>
          <w:rStyle w:val="Rimandonotaapidipagina"/>
          <w:rFonts w:ascii="Roboto Light" w:hAnsi="Roboto Light"/>
          <w:bCs/>
          <w:sz w:val="22"/>
          <w:szCs w:val="22"/>
          <w:lang w:val="en-US"/>
        </w:rPr>
        <w:footnoteReference w:id="2"/>
      </w:r>
      <w:r>
        <w:rPr>
          <w:rFonts w:ascii="Roboto Light" w:hAnsi="Roboto Light"/>
          <w:color w:val="000000"/>
          <w:sz w:val="22"/>
          <w:szCs w:val="22"/>
          <w:lang w:val="it-IT"/>
        </w:rPr>
        <w:t>.</w:t>
      </w:r>
    </w:p>
    <w:p w14:paraId="0903D978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b/>
          <w:bCs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73BA7A53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53F3C90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A questo proposito, in un recente articolo pubblicato sulla rivista italiana </w:t>
      </w:r>
      <w:proofErr w:type="spellStart"/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>Filodiritto</w:t>
      </w:r>
      <w:proofErr w:type="spellEnd"/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 xml:space="preserve">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(</w:t>
      </w:r>
      <w:hyperlink r:id="rId9" w:history="1">
        <w:r>
          <w:rPr>
            <w:rStyle w:val="Collegamentoipertestuale"/>
            <w:rFonts w:ascii="Roboto Light" w:hAnsi="Roboto Light"/>
            <w:b/>
            <w:bCs/>
            <w:i/>
            <w:iCs/>
            <w:sz w:val="22"/>
            <w:szCs w:val="22"/>
            <w:lang w:val="it-IT"/>
          </w:rPr>
          <w:t>Difesa della Corte europea dei diritti umani</w:t>
        </w:r>
      </w:hyperlink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, 2 luglio 2020), Lei si sofferma a lungo sul problema dell'indi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pendenza della magistratura, in particolare nel contesto della CEDU.</w:t>
      </w:r>
    </w:p>
    <w:p w14:paraId="4A73C338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56152597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Come probabilmente saprà, si tratta di un argomento “caldo” oggi in Italia, a causa dei recenti scandali all’interno del Consiglio Superiore della Magistratura (CSM) che hanno coinvolto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alcuni politici e magistrati e che hanno determinato una perdita di credibilità nei confronti della magistratura italiana.</w:t>
      </w:r>
    </w:p>
    <w:p w14:paraId="0450016D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0C5377D6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Qual è, secondo Lei, l'attuale rapporto tra la magistratura (sia a livello europeo che nazionale) e la politica?</w:t>
      </w:r>
    </w:p>
    <w:p w14:paraId="7928F9EC" w14:textId="77777777" w:rsidR="003867BF" w:rsidRDefault="00AB0F24">
      <w:pPr>
        <w:pStyle w:val="NormaleWeb"/>
        <w:spacing w:before="0" w:beforeAutospacing="0" w:after="0" w:afterAutospacing="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3408C0E1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È una 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relazione problematica, soprattutto in alcuni paesi dell'Europa orientale in cui i governi hanno interferito ripetutamente con importanti aspetti attinenti allo </w:t>
      </w:r>
      <w:r>
        <w:rPr>
          <w:rFonts w:ascii="Roboto Light" w:hAnsi="Roboto Light"/>
          <w:i/>
          <w:color w:val="000000"/>
          <w:sz w:val="22"/>
          <w:szCs w:val="22"/>
          <w:lang w:val="it-IT"/>
        </w:rPr>
        <w:t>status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professionale dei giudici, all'organizzazione interna e alla gestione della 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magistratura. Ma si tratta di un problema sistemico, che non è limitato all'Europa orientale. In molte zone d'Europa è possibile riscontrare esempi palesi di interferenza della politica con l’operato quotidiano della magistratura. </w:t>
      </w:r>
    </w:p>
    <w:p w14:paraId="4EDC522D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75496B6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Quali sono i principal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i punti critici di questa relazione e, quantomeno in astratto, le possibili soluzioni?</w:t>
      </w:r>
    </w:p>
    <w:p w14:paraId="1CAA2D34" w14:textId="77777777" w:rsidR="003867BF" w:rsidRDefault="00AB0F24">
      <w:pPr>
        <w:pStyle w:val="NormaleWeb"/>
        <w:spacing w:before="0" w:beforeAutospacing="0" w:after="0" w:afterAutospacing="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4794F530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A livello internazionale, penso che la Corte europea dei diritti dell'uomo debba divenire più indipendente e più responsabile. L'organizzazione interna e il sistema el</w:t>
      </w:r>
      <w:r>
        <w:rPr>
          <w:rFonts w:ascii="Roboto Light" w:hAnsi="Roboto Light"/>
          <w:color w:val="000000"/>
          <w:sz w:val="22"/>
          <w:szCs w:val="22"/>
          <w:lang w:val="it-IT"/>
        </w:rPr>
        <w:t>ettorale della Corte necessitano di un'importante riforma, che consenta di rafforzare l'indipendenza interna dei giudici. Insieme ad altri colleghi, ho proposto diverse modifiche quanto ero ancora a Strasburgo. Sono tutte pubblicate nell'articolo che ha ap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pena citato. </w:t>
      </w:r>
    </w:p>
    <w:p w14:paraId="388F0F59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</w:t>
      </w:r>
    </w:p>
    <w:p w14:paraId="634CAC29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lastRenderedPageBreak/>
        <w:t>A livello nazionale, sono dell’avviso che la composizione e i poteri del CSM siano due aspetti cruciali e che entrambi dovrebbero essere conformi alle linee guida emanate dal GRECO</w:t>
      </w:r>
      <w:r>
        <w:rPr>
          <w:rStyle w:val="Rimandonotaapidipagina"/>
          <w:rFonts w:ascii="Roboto Light" w:hAnsi="Roboto Light"/>
          <w:bCs/>
          <w:sz w:val="22"/>
          <w:szCs w:val="22"/>
          <w:lang w:val="en-US"/>
        </w:rPr>
        <w:footnoteReference w:id="3"/>
      </w:r>
      <w:r>
        <w:rPr>
          <w:rFonts w:ascii="Roboto Light" w:hAnsi="Roboto Light"/>
          <w:color w:val="000000"/>
          <w:sz w:val="22"/>
          <w:szCs w:val="22"/>
          <w:lang w:val="it-IT"/>
        </w:rPr>
        <w:t>. In effetti, il GRECO ha mosso un rimprovero a diversi St</w:t>
      </w:r>
      <w:r>
        <w:rPr>
          <w:rFonts w:ascii="Roboto Light" w:hAnsi="Roboto Light"/>
          <w:color w:val="000000"/>
          <w:sz w:val="22"/>
          <w:szCs w:val="22"/>
          <w:lang w:val="it-IT"/>
        </w:rPr>
        <w:t>ati europei per il mancato rispetto delle proprie linee guida</w:t>
      </w:r>
      <w:r>
        <w:rPr>
          <w:rStyle w:val="Rimandonotaapidipagina"/>
          <w:rFonts w:ascii="Roboto Light" w:hAnsi="Roboto Light"/>
          <w:color w:val="000000"/>
          <w:sz w:val="22"/>
          <w:szCs w:val="22"/>
          <w:lang w:val="it-IT"/>
        </w:rPr>
        <w:footnoteReference w:id="4"/>
      </w:r>
      <w:r>
        <w:rPr>
          <w:rFonts w:ascii="Roboto Light" w:hAnsi="Roboto Light"/>
          <w:color w:val="000000"/>
          <w:sz w:val="22"/>
          <w:szCs w:val="22"/>
          <w:lang w:val="it-IT"/>
        </w:rPr>
        <w:t>. Gli Stati dovrebbero prestare ascolto alle indicazioni del GRECO, rispettare le sue linee guida e anche le raccomandazioni del Consiglio d'Europa in merito all'indipendenza della magistratura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. </w:t>
      </w:r>
    </w:p>
    <w:p w14:paraId="0F759124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b/>
          <w:bCs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C4DC94D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3F3063CB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Nel Suo articolo </w:t>
      </w:r>
      <w:hyperlink r:id="rId10" w:history="1">
        <w:proofErr w:type="spellStart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>Is</w:t>
        </w:r>
        <w:proofErr w:type="spellEnd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 xml:space="preserve"> the ECHR </w:t>
        </w:r>
        <w:proofErr w:type="spellStart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>facing</w:t>
        </w:r>
        <w:proofErr w:type="spellEnd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 xml:space="preserve"> an </w:t>
        </w:r>
        <w:proofErr w:type="spellStart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>existential</w:t>
        </w:r>
        <w:proofErr w:type="spellEnd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 xml:space="preserve"> </w:t>
        </w:r>
        <w:proofErr w:type="spellStart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>crisis</w:t>
        </w:r>
        <w:proofErr w:type="spellEnd"/>
        <w:r>
          <w:rPr>
            <w:rStyle w:val="Collegamentoipertestuale"/>
            <w:rFonts w:ascii="Roboto Light" w:hAnsi="Roboto Light"/>
            <w:b/>
            <w:bCs/>
            <w:i/>
            <w:sz w:val="22"/>
            <w:szCs w:val="22"/>
            <w:lang w:val="it-IT"/>
          </w:rPr>
          <w:t>?</w:t>
        </w:r>
      </w:hyperlink>
      <w:r>
        <w:rPr>
          <w:rFonts w:ascii="Roboto Light" w:hAnsi="Roboto Light"/>
          <w:b/>
          <w:bCs/>
          <w:sz w:val="22"/>
          <w:szCs w:val="22"/>
          <w:lang w:val="it-IT"/>
        </w:rPr>
        <w:t>,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del 28 aprile 2017, passa in rassegna le principali critiche politiche mosse più di frequente s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pesso dagli Stati membri nei confronti della Corte. Una di esse è da Lei descritta come segue: «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>Il tentativo di espansione della Corte è reso evidente dall'invenzione di nuovi diritti e dall'ampliamento dei propri poteri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».</w:t>
      </w:r>
    </w:p>
    <w:p w14:paraId="3E712DE6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16FAB184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Secondo Lei, fino a che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punto i giudici – sia europei che nazionali – si limitano ad </w:t>
      </w:r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 xml:space="preserve">applicare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la legge e in che misura, invece, </w:t>
      </w:r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 xml:space="preserve">creano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diritto?</w:t>
      </w:r>
    </w:p>
    <w:p w14:paraId="2A78CA14" w14:textId="77777777" w:rsidR="003867BF" w:rsidRDefault="00AB0F24">
      <w:pPr>
        <w:pStyle w:val="NormaleWeb"/>
        <w:spacing w:before="0" w:beforeAutospacing="0" w:after="0" w:afterAutospacing="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76ED32C9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L'applicazione della legge è sempre un atto di ricostruzione del significato della stessa. Infatti, l'interpretazione di qualsiasi te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sto di legge è un atto che coinvolge l'interprete e la società, in modo creativo. Quello della contrapposizione tra applicazione e creazione del diritto è un falso problema. </w:t>
      </w:r>
    </w:p>
    <w:p w14:paraId="04C23AD7" w14:textId="77777777" w:rsidR="003867BF" w:rsidRDefault="00AB0F24">
      <w:pPr>
        <w:pStyle w:val="NormaleWeb"/>
        <w:spacing w:before="0" w:beforeAutospacing="0" w:after="0" w:afterAutospacing="0"/>
        <w:ind w:left="72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A57FA49" w14:textId="77777777" w:rsidR="003867BF" w:rsidRDefault="00AB0F24">
      <w:pPr>
        <w:pStyle w:val="NormaleWeb"/>
        <w:spacing w:before="0" w:beforeAutospacing="0" w:after="0" w:afterAutospacing="0"/>
        <w:ind w:left="72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Quali sono le principali conseguenze di tutto questo?</w:t>
      </w:r>
    </w:p>
    <w:p w14:paraId="0C29947F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</w:t>
      </w:r>
    </w:p>
    <w:p w14:paraId="323274AD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Il fatto che il lavoro </w:t>
      </w:r>
      <w:r>
        <w:rPr>
          <w:rFonts w:ascii="Roboto Light" w:hAnsi="Roboto Light"/>
          <w:color w:val="000000"/>
          <w:sz w:val="22"/>
          <w:szCs w:val="22"/>
          <w:lang w:val="it-IT"/>
        </w:rPr>
        <w:t>dei giudici sia di per sé un atto creativo non significa che il loro operato sia anche arbitrario. Quando interpretano e applicano la legge, i giudici sono vincolati da regole ermeneutiche. Il più importante criterio di interpretazione dei testi giuridici,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compresi i trattati internazionali come la Convenzione europea dei diritti dell'uomo, è quello dell'interpretazione evolutiva, il che significa che un testo come la Convenzione deve essere interpretato alla luce delle esigenze attuali dei paesi europei. </w:t>
      </w:r>
    </w:p>
    <w:p w14:paraId="54B2CE9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b/>
          <w:bCs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6AAC441B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6DBDA40F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Nelle ultime settimane, siamo rimasti impressionati dalla recente decisione della CEDU (</w:t>
      </w:r>
      <w:proofErr w:type="spellStart"/>
      <w:r>
        <w:rPr>
          <w:rStyle w:val="Collegamentoipertestuale"/>
          <w:rFonts w:ascii="Roboto Light" w:hAnsi="Roboto Light"/>
          <w:b/>
          <w:bCs/>
          <w:i/>
          <w:iCs/>
          <w:sz w:val="22"/>
          <w:szCs w:val="22"/>
          <w:lang w:val="it-IT"/>
        </w:rPr>
        <w:t>Citraro</w:t>
      </w:r>
      <w:proofErr w:type="spellEnd"/>
      <w:r>
        <w:rPr>
          <w:rStyle w:val="Collegamentoipertestuale"/>
          <w:rFonts w:ascii="Roboto Light" w:hAnsi="Roboto Light"/>
          <w:b/>
          <w:bCs/>
          <w:i/>
          <w:iCs/>
          <w:sz w:val="22"/>
          <w:szCs w:val="22"/>
          <w:lang w:val="it-IT"/>
        </w:rPr>
        <w:t xml:space="preserve"> e Molino v. </w:t>
      </w:r>
      <w:proofErr w:type="spellStart"/>
      <w:r>
        <w:rPr>
          <w:rStyle w:val="Collegamentoipertestuale"/>
          <w:rFonts w:ascii="Roboto Light" w:hAnsi="Roboto Light"/>
          <w:b/>
          <w:bCs/>
          <w:i/>
          <w:iCs/>
          <w:sz w:val="22"/>
          <w:szCs w:val="22"/>
          <w:lang w:val="it-IT"/>
        </w:rPr>
        <w:t>Italy</w:t>
      </w:r>
      <w:proofErr w:type="spellEnd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– ricorso n. 50988/13)</w:t>
      </w:r>
      <w:r>
        <w:rPr>
          <w:rStyle w:val="Rimandonotaapidipagina"/>
          <w:rFonts w:ascii="Roboto Light" w:hAnsi="Roboto Light"/>
          <w:b/>
          <w:bCs/>
          <w:color w:val="000000"/>
          <w:sz w:val="22"/>
          <w:szCs w:val="22"/>
          <w:lang w:val="it-IT"/>
        </w:rPr>
        <w:footnoteReference w:id="5"/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che ha condannato il governo italiano al risarcimento del danno in favore dei genitori di Antonio </w:t>
      </w:r>
      <w:proofErr w:type="spellStart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Citraro</w:t>
      </w:r>
      <w:proofErr w:type="spellEnd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,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un detenuto morto suicida nel carcere di Messina il 16 gennaio 2001, all'età di 30 anni.</w:t>
      </w:r>
    </w:p>
    <w:p w14:paraId="1F4BD501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3B373D1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In particolare, la Corte ha chiarito che lo Stato ha il preciso obbligo di garantire il diritto alla vita del detenuto, al quale devono essere assicurati trattamenti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umani e non degradanti. Riteniamo che questa decisione determinerà un impatto significativo sulla politica penitenziaria del nostro paese e forse (lo speriamo) imporrà un ripensamento generale delle modalità con cui l'Italia affronta oggi il problema del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carcere e dei detenuti.</w:t>
      </w:r>
    </w:p>
    <w:p w14:paraId="512F57E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lastRenderedPageBreak/>
        <w:t xml:space="preserve"> </w:t>
      </w:r>
    </w:p>
    <w:p w14:paraId="204BE368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Sappiamo che Lei non ha partecipato alla decisione, che è stata assunta dalla CEDU dopo il termine del Suo mandato; forse però ha avuto modo di seguire l’</w:t>
      </w:r>
      <w:r>
        <w:rPr>
          <w:rFonts w:ascii="Roboto Light" w:hAnsi="Roboto Light"/>
          <w:b/>
          <w:bCs/>
          <w:i/>
          <w:color w:val="000000"/>
          <w:sz w:val="22"/>
          <w:szCs w:val="22"/>
          <w:lang w:val="it-IT"/>
        </w:rPr>
        <w:t xml:space="preserve">iter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procedimentale precedente alla sentenza. In ogni caso, qual è la Sua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opinione in merito alla decisione della Corte in questa vicenda?</w:t>
      </w:r>
    </w:p>
    <w:p w14:paraId="1A5FBFE3" w14:textId="77777777" w:rsidR="003867BF" w:rsidRDefault="00AB0F24">
      <w:pPr>
        <w:pStyle w:val="NormaleWeb"/>
        <w:spacing w:before="0" w:beforeAutospacing="0" w:after="0" w:afterAutospacing="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6651164B" w14:textId="77777777" w:rsidR="003867BF" w:rsidRDefault="00AB0F24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Non sono stato coinvolto personalmente nel caso. Nondimeno, concordo pienamente con l'affermazione che vi sia stata una violazione sostanziale dell'articolo 2 della CEDU </w:t>
      </w:r>
      <w:r>
        <w:rPr>
          <w:rFonts w:ascii="Roboto Light" w:hAnsi="Roboto Light"/>
          <w:bCs/>
          <w:sz w:val="22"/>
          <w:szCs w:val="22"/>
          <w:lang w:val="it-IT"/>
        </w:rPr>
        <w:t>(diritto alla vita)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in questa vicenda. A tal proposito, io e altri due colleghi abbiamo sostenuto una posizione analoga con riferimento alla violazione del medesimo articolo nel caso </w:t>
      </w:r>
      <w:hyperlink r:id="rId11" w:anchor="{%22itemid%22:[%22003-6671911-8874127%22]}" w:history="1">
        <w:proofErr w:type="spellStart"/>
        <w:r>
          <w:rPr>
            <w:rStyle w:val="Collegamentoipertestuale"/>
            <w:rFonts w:ascii="Roboto Light" w:hAnsi="Roboto Light"/>
            <w:i/>
            <w:sz w:val="22"/>
            <w:szCs w:val="22"/>
            <w:lang w:val="it-IT"/>
          </w:rPr>
          <w:t>Jeanty</w:t>
        </w:r>
        <w:proofErr w:type="spellEnd"/>
        <w:r>
          <w:rPr>
            <w:rStyle w:val="Collegamentoipertestuale"/>
            <w:rFonts w:ascii="Roboto Light" w:hAnsi="Roboto Light"/>
            <w:i/>
            <w:sz w:val="22"/>
            <w:szCs w:val="22"/>
            <w:lang w:val="it-IT"/>
          </w:rPr>
          <w:t xml:space="preserve"> v. </w:t>
        </w:r>
        <w:proofErr w:type="spellStart"/>
        <w:r>
          <w:rPr>
            <w:rStyle w:val="Collegamentoipertestuale"/>
            <w:rFonts w:ascii="Roboto Light" w:hAnsi="Roboto Light"/>
            <w:i/>
            <w:sz w:val="22"/>
            <w:szCs w:val="22"/>
            <w:lang w:val="it-IT"/>
          </w:rPr>
          <w:t>Belgium</w:t>
        </w:r>
        <w:proofErr w:type="spellEnd"/>
      </w:hyperlink>
      <w:r>
        <w:rPr>
          <w:rFonts w:ascii="Roboto Light" w:hAnsi="Roboto Light"/>
          <w:bCs/>
          <w:sz w:val="22"/>
          <w:szCs w:val="22"/>
          <w:lang w:val="it-IT"/>
        </w:rPr>
        <w:t xml:space="preserve"> (ricorso n. 82284/17)</w:t>
      </w:r>
      <w:r>
        <w:rPr>
          <w:rFonts w:ascii="Roboto Light" w:hAnsi="Roboto Light"/>
          <w:color w:val="000000"/>
          <w:sz w:val="22"/>
          <w:szCs w:val="22"/>
          <w:lang w:val="it-IT"/>
        </w:rPr>
        <w:t>, ma sfortunatamente la maggioranza dei giudici ha espresso un giudizio di segno opposto. Questo dimostra che l’atteggiamento della Corte non è sempre coerente con riguardo alla questione del suicidio dei det</w:t>
      </w:r>
      <w:r>
        <w:rPr>
          <w:rFonts w:ascii="Roboto Light" w:hAnsi="Roboto Light"/>
          <w:color w:val="000000"/>
          <w:sz w:val="22"/>
          <w:szCs w:val="22"/>
          <w:lang w:val="it-IT"/>
        </w:rPr>
        <w:t>enuti.</w:t>
      </w:r>
    </w:p>
    <w:p w14:paraId="4FD1293D" w14:textId="77777777" w:rsidR="003867BF" w:rsidRDefault="003867BF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2627FBE1" w14:textId="77777777" w:rsidR="003867BF" w:rsidRDefault="00AB0F24">
      <w:pPr>
        <w:ind w:firstLine="708"/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t>Per restare in argomento, ho partecipato personalmente a un caso recente e in parte simile a quello italiano (</w:t>
      </w:r>
      <w:hyperlink r:id="rId12" w:anchor="{%22languageisocode%22:[%22ENG%22],%22appno%22:[%2278103/14%22],%22documentcollectionid2%22:[%22GRANDCHAMBER%22],%22itemid%22:[%22001-189426%22]}" w:history="1">
        <w:r>
          <w:rPr>
            <w:rStyle w:val="Collegamentoipertestuale"/>
            <w:rFonts w:ascii="Roboto Light" w:hAnsi="Roboto Light"/>
            <w:bCs/>
            <w:i/>
          </w:rPr>
          <w:t>Fernandes de Oliveira v. Portugal</w:t>
        </w:r>
      </w:hyperlink>
      <w:r>
        <w:rPr>
          <w:rFonts w:ascii="Roboto Light" w:hAnsi="Roboto Light"/>
          <w:bCs/>
          <w:i/>
        </w:rPr>
        <w:t xml:space="preserve"> </w:t>
      </w:r>
      <w:r>
        <w:rPr>
          <w:rFonts w:ascii="Roboto Light" w:hAnsi="Roboto Light"/>
          <w:bCs/>
        </w:rPr>
        <w:t>– Ricorso n. 78103/14), nel quale tuttavia era coinvolta una persona volontariamente ricoverata presso un reparto ospedaliero psichiatrico. In quel caso, la magg</w:t>
      </w:r>
      <w:r>
        <w:rPr>
          <w:rFonts w:ascii="Roboto Light" w:hAnsi="Roboto Light"/>
          <w:bCs/>
        </w:rPr>
        <w:t xml:space="preserve">ioranza dei giudici ha escluso che vi fosse stata una violazione sostanziale dell'articolo </w:t>
      </w:r>
      <w:proofErr w:type="spellStart"/>
      <w:r>
        <w:rPr>
          <w:rFonts w:ascii="Roboto Light" w:hAnsi="Roboto Light"/>
          <w:bCs/>
        </w:rPr>
        <w:t>dell'articolo</w:t>
      </w:r>
      <w:proofErr w:type="spellEnd"/>
      <w:r>
        <w:rPr>
          <w:rFonts w:ascii="Roboto Light" w:hAnsi="Roboto Light"/>
          <w:bCs/>
        </w:rPr>
        <w:t xml:space="preserve"> 2 della Convenzione con riferimento alle misure da attuare per proteggere la vita di un paziente psichiatrico ricoverato per sua volontà e poi suicidat</w:t>
      </w:r>
      <w:r>
        <w:rPr>
          <w:rFonts w:ascii="Roboto Light" w:hAnsi="Roboto Light"/>
          <w:bCs/>
        </w:rPr>
        <w:t>osi.</w:t>
      </w:r>
    </w:p>
    <w:p w14:paraId="66F69DBC" w14:textId="77777777" w:rsidR="003867BF" w:rsidRDefault="003867BF">
      <w:pPr>
        <w:ind w:firstLine="708"/>
        <w:rPr>
          <w:rFonts w:ascii="Roboto Light" w:hAnsi="Roboto Light"/>
          <w:bCs/>
        </w:rPr>
      </w:pPr>
    </w:p>
    <w:p w14:paraId="1E0E1B94" w14:textId="77777777" w:rsidR="003867BF" w:rsidRDefault="00AB0F24">
      <w:pPr>
        <w:ind w:firstLine="708"/>
        <w:rPr>
          <w:rFonts w:ascii="Roboto Light" w:hAnsi="Roboto Light"/>
          <w:bCs/>
        </w:rPr>
      </w:pPr>
      <w:r>
        <w:rPr>
          <w:rFonts w:ascii="Roboto Light" w:hAnsi="Roboto Light"/>
          <w:bCs/>
        </w:rPr>
        <w:t>In quella occasione, ho espresso una opinione dissenziente in cui ho rilevato che, a mio avviso, è necessario che agli Stati siano imposti standard più elevati di tutela quando ci si riferisca a categorie particolarmente vulnerabili di persone ospeda</w:t>
      </w:r>
      <w:r>
        <w:rPr>
          <w:rFonts w:ascii="Roboto Light" w:hAnsi="Roboto Light"/>
          <w:bCs/>
        </w:rPr>
        <w:t>lizzate in regimi comunque restrittivi. Va letta in questo senso la mia affermazione, formulata nell’opinione dissenziente, secondo cui la decisione della Corte è stata espressione di «un approccio ideologicamente minimalista con riguardo agli obblighi del</w:t>
      </w:r>
      <w:r>
        <w:rPr>
          <w:rFonts w:ascii="Roboto Light" w:hAnsi="Roboto Light"/>
          <w:bCs/>
        </w:rPr>
        <w:t>lo Stato nell’ambito del diritto sanitario», il cui effetto è stato quello di «abbassare la soglia di tutela accordata dalla Convenzione a un livello di inerzia statale inammissibile»</w:t>
      </w:r>
      <w:r>
        <w:rPr>
          <w:rStyle w:val="Rimandonotaapidipagina"/>
          <w:rFonts w:ascii="Roboto Light" w:hAnsi="Roboto Light"/>
          <w:bCs/>
          <w:lang w:val="en-US"/>
        </w:rPr>
        <w:footnoteReference w:id="6"/>
      </w:r>
      <w:r>
        <w:rPr>
          <w:rFonts w:ascii="Roboto Light" w:hAnsi="Roboto Light"/>
          <w:bCs/>
        </w:rPr>
        <w:t>.</w:t>
      </w:r>
    </w:p>
    <w:p w14:paraId="1E44ADEC" w14:textId="77777777" w:rsidR="003867BF" w:rsidRDefault="003867BF">
      <w:pPr>
        <w:pStyle w:val="NormaleWeb"/>
        <w:spacing w:before="0" w:beforeAutospacing="0" w:after="0" w:afterAutospacing="0"/>
        <w:ind w:firstLine="708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4BD0F034" w14:textId="77777777" w:rsidR="003867BF" w:rsidRDefault="00AB0F24">
      <w:pPr>
        <w:pStyle w:val="NormaleWeb"/>
        <w:spacing w:before="0" w:beforeAutospacing="0" w:after="0" w:afterAutospacing="0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99BE0F2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Quali ritiene che possano essere (ammesso che ve ne saranno) i pri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ncipali effetti della decisione del caso </w:t>
      </w:r>
      <w:proofErr w:type="spellStart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Citraro</w:t>
      </w:r>
      <w:proofErr w:type="spellEnd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sulla politica carceraria italiana?</w:t>
      </w:r>
    </w:p>
    <w:p w14:paraId="5C11668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22970EE1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Per consolidata giurisprudenza della CEDU, gli Stati hanno l'obbligo positivo di proteggere i detenuti da qualsiasi tipo di aggressione, comprese l'autoaggressione e gli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atti di violenza tra detenuti. Questo obbligo è particolarmente pregnante nei casi di prigionieri affetti da disturbi mentali. </w:t>
      </w:r>
    </w:p>
    <w:p w14:paraId="18228C4E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006D5984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In termini concreti, lo Stato è tenuto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ad assicurare un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>piano individuale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 di esecuzione della pena per ogni detenuto, che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incorpori una valutazione completa e aggiornata dei rischi e delle esigenze di ciascuno. Uno dei più importanti risvolti pratici dell'obbligo positivo degli Stati membri di tutelare il benessere fisico e psicologico dei detenuti ai sensi della Convenzione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europea è rappresentato dalla circostanza che il suddetto dovere di garantire un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>piano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 individualizzato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va inteso come un obbligo di </w:t>
      </w:r>
      <w:r>
        <w:rPr>
          <w:rFonts w:ascii="Roboto Light" w:hAnsi="Roboto Light"/>
          <w:color w:val="000000"/>
          <w:sz w:val="22"/>
          <w:szCs w:val="22"/>
          <w:lang w:val="it-IT"/>
        </w:rPr>
        <w:lastRenderedPageBreak/>
        <w:t xml:space="preserve">risultato, che viene posto in capo agli Stati indipendentemente dalla volontà del detenuto. </w:t>
      </w:r>
    </w:p>
    <w:p w14:paraId="7E0FD3DF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404017AF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Certo, dovrebbe essere promos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sa l'adesione e la cooperazione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 xml:space="preserve">del singolo 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>con il suo piano individuale</w:t>
      </w:r>
      <w:r w:rsidRPr="00721CDF">
        <w:rPr>
          <w:rFonts w:ascii="Roboto Light" w:hAnsi="Roboto Light"/>
          <w:color w:val="000000"/>
          <w:sz w:val="22"/>
          <w:szCs w:val="22"/>
          <w:lang w:val="it-IT"/>
        </w:rPr>
        <w:t>, ma il suo eventuale rifiuto o la sua indifferenza non esonera lo Stato dal dovere di predisporre, attuare e aggiornare il piano individuale. La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violazione di tale obbligo è fonte di </w:t>
      </w:r>
      <w:r>
        <w:rPr>
          <w:rFonts w:ascii="Roboto Light" w:hAnsi="Roboto Light"/>
          <w:color w:val="000000"/>
          <w:sz w:val="22"/>
          <w:szCs w:val="22"/>
          <w:lang w:val="it-IT"/>
        </w:rPr>
        <w:t>responsabilità per lo Stato, specie in caso di fatti di suicidio o di atti di violenza tra detenuti, che derivino da decisioni sbagliate riguardanti l’allocazione o la classificazione dei prigionieri.</w:t>
      </w:r>
    </w:p>
    <w:p w14:paraId="75D97BBF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b/>
          <w:bCs/>
          <w:smallCaps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smallCaps/>
          <w:color w:val="000000"/>
          <w:sz w:val="22"/>
          <w:szCs w:val="22"/>
          <w:lang w:val="it-IT"/>
        </w:rPr>
        <w:t xml:space="preserve"> </w:t>
      </w:r>
    </w:p>
    <w:p w14:paraId="336D5329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041C20A4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Come noto, in molte occasioni la CEDU si è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occupata del principio del </w:t>
      </w:r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 xml:space="preserve">ne bis in idem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con riferimento ai rapporti tra diritto penale e diritto amministrativo, in particolare per quanto riguarda la legittimità del cd. sistema del “doppio binario”. Secondo la giurisprudenza CEDU, uno degli elementi ch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e dovrebbero essere presi in esame per valutare la legittimità del doppio procedimento, penale e amministrativo, nei confronti dello stesso imputato in relazione ai medesimi fatti è rappresentato l'esistenza di «una sufficientemente stretta connessione tem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porale» tra i due procedimenti.</w:t>
      </w:r>
    </w:p>
    <w:p w14:paraId="461CF7C3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6059D8EB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La questione è stata trattata anche nel caso </w:t>
      </w:r>
      <w:hyperlink r:id="rId13" w:history="1">
        <w:r>
          <w:rPr>
            <w:rStyle w:val="Collegamentoipertestuale"/>
            <w:rFonts w:ascii="Roboto Light" w:hAnsi="Roboto Light"/>
            <w:b/>
            <w:bCs/>
            <w:i/>
            <w:iCs/>
            <w:sz w:val="22"/>
            <w:szCs w:val="22"/>
            <w:lang w:val="it-IT"/>
          </w:rPr>
          <w:t xml:space="preserve">A and B v. </w:t>
        </w:r>
        <w:proofErr w:type="spellStart"/>
        <w:r>
          <w:rPr>
            <w:rStyle w:val="Collegamentoipertestuale"/>
            <w:rFonts w:ascii="Roboto Light" w:hAnsi="Roboto Light"/>
            <w:b/>
            <w:bCs/>
            <w:i/>
            <w:iCs/>
            <w:sz w:val="22"/>
            <w:szCs w:val="22"/>
            <w:lang w:val="it-IT"/>
          </w:rPr>
          <w:t>Norway</w:t>
        </w:r>
        <w:proofErr w:type="spellEnd"/>
      </w:hyperlink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(ricorsi </w:t>
      </w:r>
      <w:proofErr w:type="spellStart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nn</w:t>
      </w:r>
      <w:proofErr w:type="spellEnd"/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. 24130/11, 29758/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11), nel quale Lei ha fortemente criticato l'opinione della maggioranza dei giudici, con la Sua opinione dissenziente.</w:t>
      </w:r>
    </w:p>
    <w:p w14:paraId="71E38A7B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41448C17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In particolare, ha rilevato (§ 42-46) come in molti casi la Corte abbia affermato uno </w:t>
      </w:r>
      <w:r>
        <w:rPr>
          <w:rFonts w:ascii="Roboto Light" w:hAnsi="Roboto Light"/>
          <w:b/>
          <w:bCs/>
          <w:i/>
          <w:color w:val="000000"/>
          <w:sz w:val="22"/>
          <w:szCs w:val="22"/>
          <w:lang w:val="it-IT"/>
        </w:rPr>
        <w:t>standard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diverso per definire il suddetto requisi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to di «connessione temporale sufficientemente stretta». In particolare, ha preso ad richiamato la precedente giurisprudenza della CEDU «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 xml:space="preserve">per dimostrare che il criterio della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“connessione temporale sufficientemente stretta” 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>è arbitrario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». Nella parte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finale sella Sua opinione, inoltre, ha altresì chiarito che «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>il diritto individuale inalienabile connesso al ne bis in idem»</w:t>
      </w:r>
      <w:r>
        <w:rPr>
          <w:rFonts w:ascii="Roboto Light" w:hAnsi="Roboto Light"/>
          <w:b/>
          <w:bCs/>
          <w:i/>
          <w:iCs/>
          <w:color w:val="000000"/>
          <w:sz w:val="22"/>
          <w:szCs w:val="22"/>
          <w:lang w:val="it-IT"/>
        </w:rPr>
        <w:t xml:space="preserve"> </w:t>
      </w:r>
      <w:r>
        <w:rPr>
          <w:rFonts w:ascii="Roboto Light" w:hAnsi="Roboto Light"/>
          <w:b/>
          <w:bCs/>
          <w:iCs/>
          <w:color w:val="000000"/>
          <w:sz w:val="22"/>
          <w:szCs w:val="22"/>
          <w:lang w:val="it-IT"/>
        </w:rPr>
        <w:t>non corrisponde al diritto «fluido, ristretto, in una parola illusorio»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descritto nell’opinione maggioritaria in quel caso specific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o.</w:t>
      </w:r>
    </w:p>
    <w:p w14:paraId="7DBF2E7C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b/>
          <w:bCs/>
          <w:color w:val="000000"/>
          <w:sz w:val="22"/>
          <w:szCs w:val="22"/>
          <w:lang w:val="it-IT"/>
        </w:rPr>
      </w:pPr>
    </w:p>
    <w:p w14:paraId="2A674CF9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Prendendo spunto dalle dichiarazioni di cui sopra, che cosa può dirci, in generale,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</w:t>
      </w: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>in ordine alla nozione "certezza del diritto", specialmente nel contesto della giurisprudenza della CEDU?</w:t>
      </w:r>
    </w:p>
    <w:p w14:paraId="5800C519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b/>
          <w:bCs/>
          <w:color w:val="000000"/>
          <w:sz w:val="22"/>
          <w:szCs w:val="22"/>
          <w:lang w:val="it-IT"/>
        </w:rPr>
        <w:t xml:space="preserve"> </w:t>
      </w:r>
    </w:p>
    <w:p w14:paraId="3096255A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>Il caso che ha citato è un infelice esempio di quanto imprev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edibile possa essere la giurisprudenza della Corte europea. Dopo la sentenza </w:t>
      </w:r>
      <w:hyperlink r:id="rId14" w:anchor="{%22itemid%22:[%22001-141794%22]}" w:history="1">
        <w:r>
          <w:rPr>
            <w:rStyle w:val="Collegamentoipertestuale"/>
            <w:rFonts w:ascii="Roboto Light" w:hAnsi="Roboto Light"/>
            <w:bCs/>
            <w:i/>
            <w:sz w:val="22"/>
            <w:szCs w:val="22"/>
            <w:lang w:val="it-IT"/>
          </w:rPr>
          <w:t xml:space="preserve">Grande Stevens and Others v. </w:t>
        </w:r>
        <w:proofErr w:type="spellStart"/>
        <w:r>
          <w:rPr>
            <w:rStyle w:val="Collegamentoipertestuale"/>
            <w:rFonts w:ascii="Roboto Light" w:hAnsi="Roboto Light"/>
            <w:bCs/>
            <w:i/>
            <w:sz w:val="22"/>
            <w:szCs w:val="22"/>
            <w:lang w:val="it-IT"/>
          </w:rPr>
          <w:t>Italy</w:t>
        </w:r>
        <w:proofErr w:type="spellEnd"/>
      </w:hyperlink>
      <w:r>
        <w:rPr>
          <w:rFonts w:ascii="Roboto Light" w:hAnsi="Roboto Light"/>
          <w:bCs/>
          <w:sz w:val="22"/>
          <w:szCs w:val="22"/>
          <w:lang w:val="it-IT"/>
        </w:rPr>
        <w:t xml:space="preserve"> (ricorso n. 18640/10)</w:t>
      </w:r>
      <w:r>
        <w:rPr>
          <w:rFonts w:ascii="Roboto Light" w:hAnsi="Roboto Light"/>
          <w:color w:val="000000"/>
          <w:sz w:val="22"/>
          <w:szCs w:val="22"/>
          <w:lang w:val="it-IT"/>
        </w:rPr>
        <w:t>, tutti si aspettavano che la Norvegi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a sarebbe stata condannata per violazione dell'articolo 4 del protocollo n. 7. </w:t>
      </w:r>
    </w:p>
    <w:p w14:paraId="0B23BC4C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74FB77D6" w14:textId="77777777" w:rsidR="003867BF" w:rsidRDefault="00AB0F24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Il principio espresso nella sentenza </w:t>
      </w:r>
      <w:r>
        <w:rPr>
          <w:rFonts w:ascii="Roboto Light" w:hAnsi="Roboto Light"/>
          <w:i/>
          <w:color w:val="000000"/>
          <w:sz w:val="22"/>
          <w:szCs w:val="22"/>
          <w:lang w:val="it-IT"/>
        </w:rPr>
        <w:t>Grande Stevens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 era perfettamente applicabile al caso norvegese. Tuttavia, la Corte si discostò da quel principio senza alcuna giustificazi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one plausibile, se non quella rappresentata dalla grande convenienza, per lo Stato, del sistema del doppio binario. </w:t>
      </w:r>
    </w:p>
    <w:p w14:paraId="6E3150D7" w14:textId="77777777" w:rsidR="003867BF" w:rsidRDefault="003867BF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/>
          <w:color w:val="000000"/>
          <w:sz w:val="22"/>
          <w:szCs w:val="22"/>
          <w:lang w:val="it-IT"/>
        </w:rPr>
      </w:pPr>
    </w:p>
    <w:p w14:paraId="3CBC2D71" w14:textId="5188BFBF" w:rsidR="00721CDF" w:rsidRPr="00721CDF" w:rsidRDefault="00AB0F24" w:rsidP="007574FB">
      <w:pPr>
        <w:pStyle w:val="NormaleWeb"/>
        <w:spacing w:before="0" w:beforeAutospacing="0" w:after="0" w:afterAutospacing="0"/>
        <w:ind w:firstLine="709"/>
        <w:jc w:val="both"/>
        <w:rPr>
          <w:rFonts w:ascii="Roboto Light" w:hAnsi="Roboto Light" w:cs="Calibri Light"/>
          <w:iCs/>
          <w:color w:val="404040" w:themeColor="text1" w:themeTint="BF"/>
          <w:spacing w:val="3"/>
          <w:sz w:val="18"/>
          <w:szCs w:val="18"/>
          <w:lang w:val="en-US"/>
        </w:rPr>
      </w:pP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In altre parole, a causa di ragioni politiche strettamente opportunistiche, la garanzia del </w:t>
      </w:r>
      <w:r>
        <w:rPr>
          <w:rFonts w:ascii="Roboto Light" w:hAnsi="Roboto Light"/>
          <w:i/>
          <w:iCs/>
          <w:color w:val="000000"/>
          <w:sz w:val="22"/>
          <w:szCs w:val="22"/>
          <w:lang w:val="it-IT"/>
        </w:rPr>
        <w:t xml:space="preserve">ne bis in idem 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è stata gravemente </w:t>
      </w:r>
      <w:r>
        <w:rPr>
          <w:rFonts w:ascii="Roboto Light" w:hAnsi="Roboto Light"/>
          <w:color w:val="000000"/>
          <w:sz w:val="22"/>
          <w:szCs w:val="22"/>
          <w:lang w:val="it-IT"/>
        </w:rPr>
        <w:t xml:space="preserve">indebolita, con il risultato che sia i cittadini sia le imprese europee sono rimasti in balia dei propri governi. </w:t>
      </w:r>
    </w:p>
    <w:sectPr w:rsidR="00721CDF" w:rsidRPr="00721CD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701" w:bottom="170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1EDC1" w14:textId="77777777" w:rsidR="00AB0F24" w:rsidRDefault="00AB0F24">
      <w:r>
        <w:separator/>
      </w:r>
    </w:p>
  </w:endnote>
  <w:endnote w:type="continuationSeparator" w:id="0">
    <w:p w14:paraId="08746159" w14:textId="77777777" w:rsidR="00AB0F24" w:rsidRDefault="00AB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altName w:val="Calibri"/>
    <w:panose1 w:val="00000000000000000000"/>
    <w:charset w:val="00"/>
    <w:family w:val="auto"/>
    <w:pitch w:val="variable"/>
    <w:sig w:usb0="A00002FF" w:usb1="4000207A" w:usb2="00000000" w:usb3="00000000" w:csb0="00000197" w:csb1="00000000"/>
  </w:font>
  <w:font w:name="AGaramond-Italic">
    <w:altName w:val="Calibri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nkin Sans 400 Regular">
    <w:altName w:val="Sinkin Sans 400 Regular"/>
    <w:charset w:val="00"/>
    <w:family w:val="swiss"/>
    <w:pitch w:val="default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 Light">
    <w:altName w:val="Times New Roman"/>
    <w:panose1 w:val="00000000000000000000"/>
    <w:charset w:val="00"/>
    <w:family w:val="auto"/>
    <w:pitch w:val="variable"/>
    <w:sig w:usb0="E00002FF" w:usb1="5000217F" w:usb2="00000021" w:usb3="00000000" w:csb0="0000019F" w:csb1="00000000"/>
  </w:font>
  <w:font w:name="Playfair Display Black">
    <w:altName w:val="Calibri"/>
    <w:panose1 w:val="00000000000000000000"/>
    <w:charset w:val="00"/>
    <w:family w:val="auto"/>
    <w:pitch w:val="variable"/>
    <w:sig w:usb0="A00002FF" w:usb1="4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3B6A3" w14:textId="77777777" w:rsidR="003867BF" w:rsidRDefault="003867BF">
    <w:pPr>
      <w:pStyle w:val="Pidipagina"/>
      <w:ind w:firstLine="0"/>
      <w:jc w:val="right"/>
      <w:rPr>
        <w:rFonts w:ascii="Palatino Linotype" w:hAnsi="Palatino Linotype"/>
      </w:rPr>
    </w:pPr>
  </w:p>
  <w:p w14:paraId="23D25CBD" w14:textId="77777777" w:rsidR="003867BF" w:rsidRDefault="00AB0F24">
    <w:pPr>
      <w:pStyle w:val="Pidipagina"/>
      <w:ind w:firstLine="0"/>
      <w:jc w:val="right"/>
      <w:rPr>
        <w:rFonts w:ascii="Roboto Light" w:hAnsi="Roboto Light"/>
      </w:rPr>
    </w:pPr>
    <w:r>
      <w:rPr>
        <w:rFonts w:ascii="Roboto Light" w:hAnsi="Roboto Light"/>
      </w:rPr>
      <w:fldChar w:fldCharType="begin"/>
    </w:r>
    <w:r>
      <w:rPr>
        <w:rFonts w:ascii="Roboto Light" w:hAnsi="Roboto Light"/>
      </w:rPr>
      <w:instrText xml:space="preserve"> PAGE   \* MERGEFORMAT </w:instrText>
    </w:r>
    <w:r>
      <w:rPr>
        <w:rFonts w:ascii="Roboto Light" w:hAnsi="Roboto Light"/>
      </w:rPr>
      <w:fldChar w:fldCharType="separate"/>
    </w:r>
    <w:r>
      <w:rPr>
        <w:rFonts w:ascii="Roboto Light" w:hAnsi="Roboto Light"/>
        <w:noProof/>
      </w:rPr>
      <w:t>2</w:t>
    </w:r>
    <w:r>
      <w:rPr>
        <w:rFonts w:ascii="Roboto Light" w:hAnsi="Roboto Light"/>
      </w:rPr>
      <w:fldChar w:fldCharType="end"/>
    </w:r>
  </w:p>
  <w:p w14:paraId="583C8A1D" w14:textId="77777777" w:rsidR="003867BF" w:rsidRDefault="003867BF">
    <w:pPr>
      <w:pStyle w:val="Pidipagina"/>
      <w:ind w:firstLine="0"/>
      <w:jc w:val="right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C859" w14:textId="77777777" w:rsidR="003867BF" w:rsidRDefault="00AB0F24">
    <w:pPr>
      <w:pStyle w:val="Pidipagina"/>
      <w:tabs>
        <w:tab w:val="clear" w:pos="4819"/>
        <w:tab w:val="clear" w:pos="9638"/>
      </w:tabs>
      <w:spacing w:after="40"/>
      <w:ind w:firstLine="0"/>
      <w:jc w:val="center"/>
      <w:rPr>
        <w:rFonts w:ascii="Playfair Display" w:hAnsi="Playfair Display"/>
        <w:color w:val="7F7F7F"/>
        <w:sz w:val="16"/>
        <w:szCs w:val="16"/>
      </w:rPr>
    </w:pPr>
    <w:r>
      <w:rPr>
        <w:rFonts w:ascii="Playfair Display" w:hAnsi="Playfair Display"/>
        <w:color w:val="7F7F7F"/>
        <w:sz w:val="16"/>
        <w:szCs w:val="16"/>
      </w:rPr>
      <w:t xml:space="preserve">Diritto Penale e Uomo (DPU) - </w:t>
    </w:r>
    <w:proofErr w:type="spellStart"/>
    <w:r>
      <w:rPr>
        <w:rFonts w:ascii="Playfair Display" w:hAnsi="Playfair Display"/>
        <w:color w:val="7F7F7F"/>
        <w:sz w:val="16"/>
        <w:szCs w:val="16"/>
      </w:rPr>
      <w:t>Criminal</w:t>
    </w:r>
    <w:proofErr w:type="spellEnd"/>
    <w:r>
      <w:rPr>
        <w:rFonts w:ascii="Playfair Display" w:hAnsi="Playfair Display"/>
        <w:color w:val="7F7F7F"/>
        <w:sz w:val="16"/>
        <w:szCs w:val="16"/>
      </w:rPr>
      <w:t xml:space="preserve"> </w:t>
    </w:r>
    <w:proofErr w:type="spellStart"/>
    <w:r>
      <w:rPr>
        <w:rFonts w:ascii="Playfair Display" w:hAnsi="Playfair Display"/>
        <w:color w:val="7F7F7F"/>
        <w:sz w:val="16"/>
        <w:szCs w:val="16"/>
      </w:rPr>
      <w:t>Law</w:t>
    </w:r>
    <w:proofErr w:type="spellEnd"/>
    <w:r>
      <w:rPr>
        <w:rFonts w:ascii="Playfair Display" w:hAnsi="Playfair Display"/>
        <w:color w:val="7F7F7F"/>
        <w:sz w:val="16"/>
        <w:szCs w:val="16"/>
      </w:rPr>
      <w:t xml:space="preserve"> and Human </w:t>
    </w:r>
    <w:proofErr w:type="spellStart"/>
    <w:r>
      <w:rPr>
        <w:rFonts w:ascii="Playfair Display" w:hAnsi="Playfair Display"/>
        <w:color w:val="7F7F7F"/>
        <w:sz w:val="16"/>
        <w:szCs w:val="16"/>
      </w:rPr>
      <w:t>Condition</w:t>
    </w:r>
    <w:proofErr w:type="spellEnd"/>
    <w:r>
      <w:rPr>
        <w:rFonts w:ascii="Playfair Display" w:hAnsi="Playfair Display"/>
        <w:color w:val="7F7F7F"/>
        <w:sz w:val="16"/>
        <w:szCs w:val="16"/>
      </w:rPr>
      <w:t xml:space="preserve"> | Via Serbelloni, 1 | 20122 MILANO (MI) | redazione@dirittopenaleuomo.org</w:t>
    </w:r>
  </w:p>
  <w:p w14:paraId="67C0F577" w14:textId="77777777" w:rsidR="003867BF" w:rsidRDefault="00AB0F24">
    <w:pPr>
      <w:pStyle w:val="Pidipagina"/>
      <w:tabs>
        <w:tab w:val="clear" w:pos="4819"/>
        <w:tab w:val="clear" w:pos="9638"/>
      </w:tabs>
      <w:spacing w:after="40"/>
      <w:ind w:firstLine="0"/>
      <w:jc w:val="center"/>
      <w:rPr>
        <w:rFonts w:ascii="Playfair Display" w:hAnsi="Playfair Display"/>
        <w:color w:val="7F7F7F"/>
        <w:sz w:val="16"/>
        <w:szCs w:val="16"/>
      </w:rPr>
    </w:pPr>
    <w:r>
      <w:rPr>
        <w:noProof/>
        <w:lang w:val="pt-PT" w:eastAsia="pt-PT"/>
      </w:rPr>
      <w:drawing>
        <wp:inline distT="0" distB="0" distL="0" distR="0" wp14:anchorId="266899F3" wp14:editId="15E6D30D">
          <wp:extent cx="385948" cy="137044"/>
          <wp:effectExtent l="0" t="0" r="0" b="0"/>
          <wp:docPr id="4099" name="Im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85948" cy="1370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10461" w14:textId="77777777" w:rsidR="00AB0F24" w:rsidRDefault="00AB0F24">
      <w:r>
        <w:separator/>
      </w:r>
    </w:p>
  </w:footnote>
  <w:footnote w:type="continuationSeparator" w:id="0">
    <w:p w14:paraId="7C604A62" w14:textId="77777777" w:rsidR="00AB0F24" w:rsidRDefault="00AB0F24">
      <w:r>
        <w:continuationSeparator/>
      </w:r>
    </w:p>
  </w:footnote>
  <w:footnote w:id="1">
    <w:p w14:paraId="533B500B" w14:textId="77777777" w:rsidR="003867BF" w:rsidRDefault="00AB0F24">
      <w:pPr>
        <w:pStyle w:val="Testonotaapidipagina"/>
        <w:rPr>
          <w:rFonts w:ascii="Roboto Light" w:hAnsi="Roboto Light"/>
          <w:color w:val="404040"/>
          <w:lang w:val="en-US"/>
        </w:rPr>
      </w:pPr>
      <w:r>
        <w:rPr>
          <w:rStyle w:val="Rimandonotaapidipagina"/>
          <w:rFonts w:ascii="Roboto Light" w:hAnsi="Roboto Light"/>
          <w:color w:val="404040"/>
        </w:rPr>
        <w:footnoteRef/>
      </w:r>
      <w:r>
        <w:rPr>
          <w:rFonts w:ascii="Roboto Light" w:hAnsi="Roboto Light"/>
          <w:color w:val="404040"/>
          <w:lang w:val="en-US"/>
        </w:rPr>
        <w:t xml:space="preserve"> V. H. Ball, </w:t>
      </w:r>
      <w:hyperlink r:id="rId1" w:history="1">
        <w:r>
          <w:rPr>
            <w:rStyle w:val="Collegamentoipertestuale"/>
            <w:rFonts w:ascii="Roboto Light" w:hAnsi="Roboto Light"/>
            <w:i/>
            <w:color w:val="404040"/>
            <w:lang w:val="en-US"/>
          </w:rPr>
          <w:t>International judge and human rights activist receives honorary doctorate</w:t>
        </w:r>
      </w:hyperlink>
      <w:r>
        <w:rPr>
          <w:rFonts w:ascii="Roboto Light" w:hAnsi="Roboto Light"/>
          <w:color w:val="404040"/>
          <w:lang w:val="en-US"/>
        </w:rPr>
        <w:t xml:space="preserve">, </w:t>
      </w:r>
      <w:proofErr w:type="spellStart"/>
      <w:r>
        <w:rPr>
          <w:rFonts w:ascii="Roboto Light" w:hAnsi="Roboto Light"/>
          <w:color w:val="404040"/>
          <w:lang w:val="en-US"/>
        </w:rPr>
        <w:t>pubblicato</w:t>
      </w:r>
      <w:proofErr w:type="spellEnd"/>
      <w:r>
        <w:rPr>
          <w:rFonts w:ascii="Roboto Light" w:hAnsi="Roboto Light"/>
          <w:color w:val="404040"/>
          <w:lang w:val="en-US"/>
        </w:rPr>
        <w:t xml:space="preserve"> </w:t>
      </w:r>
      <w:proofErr w:type="spellStart"/>
      <w:r>
        <w:rPr>
          <w:rFonts w:ascii="Roboto Light" w:hAnsi="Roboto Light"/>
          <w:color w:val="404040"/>
          <w:lang w:val="en-US"/>
        </w:rPr>
        <w:t>sul</w:t>
      </w:r>
      <w:proofErr w:type="spellEnd"/>
      <w:r>
        <w:rPr>
          <w:rFonts w:ascii="Roboto Light" w:hAnsi="Roboto Light"/>
          <w:color w:val="404040"/>
          <w:lang w:val="en-US"/>
        </w:rPr>
        <w:t xml:space="preserve"> </w:t>
      </w:r>
      <w:proofErr w:type="spellStart"/>
      <w:r>
        <w:rPr>
          <w:rFonts w:ascii="Roboto Light" w:hAnsi="Roboto Light"/>
          <w:color w:val="404040"/>
          <w:lang w:val="en-US"/>
        </w:rPr>
        <w:t>sito</w:t>
      </w:r>
      <w:proofErr w:type="spellEnd"/>
      <w:r>
        <w:rPr>
          <w:rFonts w:ascii="Roboto Light" w:hAnsi="Roboto Light"/>
          <w:color w:val="404040"/>
          <w:lang w:val="en-US"/>
        </w:rPr>
        <w:t xml:space="preserve"> </w:t>
      </w:r>
      <w:proofErr w:type="spellStart"/>
      <w:r>
        <w:rPr>
          <w:rFonts w:ascii="Roboto Light" w:hAnsi="Roboto Light"/>
          <w:color w:val="404040"/>
          <w:lang w:val="en-US"/>
        </w:rPr>
        <w:t>della</w:t>
      </w:r>
      <w:proofErr w:type="spellEnd"/>
      <w:r>
        <w:rPr>
          <w:rFonts w:ascii="Roboto Light" w:hAnsi="Roboto Light"/>
          <w:color w:val="404040"/>
          <w:lang w:val="en-US"/>
        </w:rPr>
        <w:t xml:space="preserve"> Edge Hill University, </w:t>
      </w:r>
      <w:proofErr w:type="spellStart"/>
      <w:r>
        <w:rPr>
          <w:rFonts w:ascii="Roboto Light" w:hAnsi="Roboto Light"/>
          <w:color w:val="404040"/>
          <w:lang w:val="en-US"/>
        </w:rPr>
        <w:t>il</w:t>
      </w:r>
      <w:proofErr w:type="spellEnd"/>
      <w:r>
        <w:rPr>
          <w:rFonts w:ascii="Roboto Light" w:hAnsi="Roboto Light"/>
          <w:color w:val="404040"/>
          <w:lang w:val="en-US"/>
        </w:rPr>
        <w:t xml:space="preserve"> 10 </w:t>
      </w:r>
      <w:proofErr w:type="spellStart"/>
      <w:r>
        <w:rPr>
          <w:rFonts w:ascii="Roboto Light" w:hAnsi="Roboto Light"/>
          <w:color w:val="404040"/>
          <w:lang w:val="en-US"/>
        </w:rPr>
        <w:t>dicembre</w:t>
      </w:r>
      <w:proofErr w:type="spellEnd"/>
      <w:r>
        <w:rPr>
          <w:rFonts w:ascii="Roboto Light" w:hAnsi="Roboto Light"/>
          <w:color w:val="404040"/>
          <w:lang w:val="en-US"/>
        </w:rPr>
        <w:t xml:space="preserve"> 2019.</w:t>
      </w:r>
    </w:p>
  </w:footnote>
  <w:footnote w:id="2">
    <w:p w14:paraId="257AAA49" w14:textId="77777777" w:rsidR="003867BF" w:rsidRDefault="00AB0F24">
      <w:pPr>
        <w:pStyle w:val="Testonotaapidipagina"/>
        <w:rPr>
          <w:rFonts w:ascii="Roboto Light" w:hAnsi="Roboto Light"/>
          <w:lang w:val="en-US"/>
        </w:rPr>
      </w:pPr>
      <w:r>
        <w:rPr>
          <w:rStyle w:val="Rimandonotaapidipagina"/>
          <w:rFonts w:ascii="Roboto Light" w:hAnsi="Roboto Light"/>
          <w:color w:val="404040"/>
        </w:rPr>
        <w:footnoteRef/>
      </w:r>
      <w:r>
        <w:rPr>
          <w:rFonts w:ascii="Roboto Light" w:hAnsi="Roboto Light"/>
          <w:color w:val="404040"/>
          <w:lang w:val="en-US"/>
        </w:rPr>
        <w:t xml:space="preserve"> V. P. Pinto de Albuquerque, H.S. Lim, </w:t>
      </w:r>
      <w:r>
        <w:rPr>
          <w:rFonts w:ascii="Roboto Light" w:hAnsi="Roboto Light"/>
          <w:i/>
          <w:color w:val="404040"/>
          <w:lang w:val="en-US"/>
        </w:rPr>
        <w:t>Protecting the Independence of International Judges: Current Practice and Recommendations,</w:t>
      </w:r>
      <w:r>
        <w:rPr>
          <w:rFonts w:ascii="Roboto Light" w:hAnsi="Roboto Light"/>
          <w:color w:val="404040"/>
          <w:lang w:val="en-US"/>
        </w:rPr>
        <w:t xml:space="preserve"> in P. Pinto de Albuquerque, K. </w:t>
      </w:r>
      <w:proofErr w:type="spellStart"/>
      <w:r>
        <w:rPr>
          <w:rFonts w:ascii="Roboto Light" w:hAnsi="Roboto Light"/>
          <w:color w:val="404040"/>
          <w:lang w:val="en-US"/>
        </w:rPr>
        <w:t>Wojtyczek</w:t>
      </w:r>
      <w:proofErr w:type="spellEnd"/>
      <w:r>
        <w:rPr>
          <w:rFonts w:ascii="Roboto Light" w:hAnsi="Roboto Light"/>
          <w:color w:val="404040"/>
          <w:lang w:val="en-US"/>
        </w:rPr>
        <w:t xml:space="preserve"> (eds), </w:t>
      </w:r>
      <w:r>
        <w:rPr>
          <w:rFonts w:ascii="Roboto Light" w:hAnsi="Roboto Light"/>
          <w:i/>
          <w:color w:val="404040"/>
          <w:lang w:val="en-US"/>
        </w:rPr>
        <w:t>Judicial Power in a Globalized World</w:t>
      </w:r>
      <w:r>
        <w:rPr>
          <w:rFonts w:ascii="Roboto Light" w:hAnsi="Roboto Light"/>
          <w:color w:val="404040"/>
          <w:lang w:val="en-US"/>
        </w:rPr>
        <w:t xml:space="preserve">, Springer, 2019, pp. </w:t>
      </w:r>
      <w:r>
        <w:rPr>
          <w:rFonts w:ascii="Roboto Light" w:hAnsi="Roboto Light"/>
          <w:color w:val="404040"/>
          <w:lang w:val="en-US"/>
        </w:rPr>
        <w:t>413 ss.</w:t>
      </w:r>
    </w:p>
  </w:footnote>
  <w:footnote w:id="3">
    <w:p w14:paraId="6DE388C2" w14:textId="086B77AB" w:rsidR="003867BF" w:rsidRPr="00A85744" w:rsidRDefault="00AB0F24">
      <w:pPr>
        <w:pStyle w:val="Testonotaapidipagina"/>
        <w:rPr>
          <w:rFonts w:ascii="Roboto Light" w:hAnsi="Roboto Light"/>
          <w:color w:val="404040" w:themeColor="text1" w:themeTint="BF"/>
        </w:rPr>
      </w:pPr>
      <w:r w:rsidRPr="00A85744">
        <w:rPr>
          <w:rStyle w:val="Rimandonotaapidipagina"/>
          <w:rFonts w:ascii="Roboto Light" w:hAnsi="Roboto Light"/>
          <w:color w:val="404040" w:themeColor="text1" w:themeTint="BF"/>
        </w:rPr>
        <w:footnoteRef/>
      </w:r>
      <w:r w:rsidRPr="00A85744">
        <w:rPr>
          <w:rFonts w:ascii="Roboto Light" w:hAnsi="Roboto Light"/>
          <w:color w:val="404040" w:themeColor="text1" w:themeTint="BF"/>
        </w:rPr>
        <w:t xml:space="preserve"> </w:t>
      </w:r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</w:rPr>
        <w:t>Si vedano i testi di riferimento</w:t>
      </w:r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</w:rPr>
        <w:t xml:space="preserve"> </w:t>
      </w:r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</w:rPr>
        <w:t xml:space="preserve">pubblicati sul sito del Consiglio d’Europa, </w:t>
      </w:r>
      <w:hyperlink r:id="rId2" w:history="1">
        <w:r w:rsidR="00721CDF" w:rsidRPr="00A85744">
          <w:rPr>
            <w:rStyle w:val="Collegamentoipertestuale"/>
            <w:rFonts w:ascii="Roboto Light" w:hAnsi="Roboto Light" w:cs="Calibri Light"/>
            <w:iCs/>
            <w:color w:val="404040" w:themeColor="text1" w:themeTint="BF"/>
            <w:spacing w:val="3"/>
            <w:szCs w:val="18"/>
          </w:rPr>
          <w:t xml:space="preserve">a questo </w:t>
        </w:r>
        <w:r w:rsidR="00721CDF" w:rsidRPr="00A85744">
          <w:rPr>
            <w:rStyle w:val="Collegamentoipertestuale"/>
            <w:rFonts w:ascii="Roboto Light" w:hAnsi="Roboto Light" w:cs="Calibri Light"/>
            <w:i/>
            <w:color w:val="404040" w:themeColor="text1" w:themeTint="BF"/>
            <w:spacing w:val="3"/>
            <w:szCs w:val="18"/>
          </w:rPr>
          <w:t>link</w:t>
        </w:r>
      </w:hyperlink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</w:rPr>
        <w:t>.</w:t>
      </w:r>
    </w:p>
  </w:footnote>
  <w:footnote w:id="4">
    <w:p w14:paraId="4D027D4D" w14:textId="7A47D8A9" w:rsidR="003867BF" w:rsidRPr="00A85744" w:rsidRDefault="00AB0F24">
      <w:pPr>
        <w:pStyle w:val="Testonotaapidipagina"/>
        <w:rPr>
          <w:rFonts w:ascii="Roboto Light" w:hAnsi="Roboto Light"/>
          <w:lang w:val="pt-PT"/>
        </w:rPr>
      </w:pPr>
      <w:r w:rsidRPr="00A85744">
        <w:rPr>
          <w:rStyle w:val="Rimandonotaapidipagina"/>
          <w:rFonts w:ascii="Roboto Light" w:hAnsi="Roboto Light"/>
          <w:color w:val="404040" w:themeColor="text1" w:themeTint="BF"/>
        </w:rPr>
        <w:footnoteRef/>
      </w:r>
      <w:r w:rsidRPr="00A85744">
        <w:rPr>
          <w:rFonts w:ascii="Roboto Light" w:hAnsi="Roboto Light"/>
          <w:color w:val="404040" w:themeColor="text1" w:themeTint="BF"/>
          <w:lang w:val="en-US"/>
        </w:rPr>
        <w:t xml:space="preserve"> </w:t>
      </w:r>
      <w:proofErr w:type="spellStart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>Cfr</w:t>
      </w:r>
      <w:proofErr w:type="spellEnd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., ad </w:t>
      </w:r>
      <w:proofErr w:type="spellStart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>esempio</w:t>
      </w:r>
      <w:proofErr w:type="spellEnd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, </w:t>
      </w:r>
      <w:hyperlink r:id="rId3" w:history="1">
        <w:r w:rsidR="00721CDF" w:rsidRPr="00A85744">
          <w:rPr>
            <w:rStyle w:val="Collegamentoipertestuale"/>
            <w:rFonts w:ascii="Roboto Light" w:hAnsi="Roboto Light" w:cs="Calibri Light"/>
            <w:i/>
            <w:iCs/>
            <w:color w:val="404040" w:themeColor="text1" w:themeTint="BF"/>
            <w:spacing w:val="3"/>
            <w:szCs w:val="18"/>
            <w:lang w:val="en-US"/>
          </w:rPr>
          <w:t>GRECO urges Ireland to ensure judiciary's independence on appointments and promotion of judges</w:t>
        </w:r>
      </w:hyperlink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, Council of Europe, 5 </w:t>
      </w:r>
      <w:proofErr w:type="spellStart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>luglio</w:t>
      </w:r>
      <w:proofErr w:type="spellEnd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 2018, and </w:t>
      </w:r>
      <w:hyperlink r:id="rId4" w:history="1">
        <w:r w:rsidR="00721CDF" w:rsidRPr="00A85744">
          <w:rPr>
            <w:rStyle w:val="Collegamentoipertestuale"/>
            <w:rFonts w:ascii="Roboto Light" w:hAnsi="Roboto Light" w:cs="Calibri Light"/>
            <w:i/>
            <w:iCs/>
            <w:color w:val="404040" w:themeColor="text1" w:themeTint="BF"/>
            <w:spacing w:val="3"/>
            <w:szCs w:val="18"/>
            <w:lang w:val="en-US"/>
          </w:rPr>
          <w:t>GRECO Expects Better Anti-Corruption Rules for Swiss Judiciary</w:t>
        </w:r>
      </w:hyperlink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, OCCRP, 14 </w:t>
      </w:r>
      <w:proofErr w:type="spellStart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>giugno</w:t>
      </w:r>
      <w:proofErr w:type="spellEnd"/>
      <w:r w:rsidR="00721CDF" w:rsidRPr="00A85744">
        <w:rPr>
          <w:rFonts w:ascii="Roboto Light" w:hAnsi="Roboto Light" w:cs="Calibri Light"/>
          <w:iCs/>
          <w:color w:val="404040" w:themeColor="text1" w:themeTint="BF"/>
          <w:spacing w:val="3"/>
          <w:szCs w:val="18"/>
          <w:lang w:val="en-US"/>
        </w:rPr>
        <w:t xml:space="preserve"> 2019.</w:t>
      </w:r>
    </w:p>
  </w:footnote>
  <w:footnote w:id="5">
    <w:p w14:paraId="738DD281" w14:textId="77777777" w:rsidR="003867BF" w:rsidRDefault="00AB0F24">
      <w:pPr>
        <w:pStyle w:val="Testonotaapidipagina"/>
        <w:rPr>
          <w:rFonts w:ascii="Roboto Light" w:hAnsi="Roboto Light"/>
        </w:rPr>
      </w:pPr>
      <w:r w:rsidRPr="00A85744">
        <w:rPr>
          <w:rStyle w:val="Rimandonotaapidipagina"/>
          <w:rFonts w:ascii="Roboto Light" w:hAnsi="Roboto Light"/>
          <w:color w:val="404040"/>
        </w:rPr>
        <w:footnoteRef/>
      </w:r>
      <w:r w:rsidRPr="00A85744">
        <w:rPr>
          <w:rFonts w:ascii="Roboto Light" w:hAnsi="Roboto Light"/>
          <w:color w:val="404040"/>
        </w:rPr>
        <w:t xml:space="preserve"> Per una sintesi della vicenda e delle decisione della Corte, v. S. Arcieri, </w:t>
      </w:r>
      <w:hyperlink r:id="rId5" w:history="1">
        <w:r w:rsidRPr="00A85744">
          <w:rPr>
            <w:rStyle w:val="Collegamentoipertestuale"/>
            <w:rFonts w:ascii="Roboto Light" w:hAnsi="Roboto Light"/>
            <w:i/>
            <w:color w:val="404040"/>
          </w:rPr>
          <w:t>Accolta la richiesta dei gen</w:t>
        </w:r>
        <w:r w:rsidRPr="00A85744">
          <w:rPr>
            <w:rStyle w:val="Collegamentoipertestuale"/>
            <w:rFonts w:ascii="Roboto Light" w:hAnsi="Roboto Light"/>
            <w:i/>
            <w:color w:val="404040"/>
          </w:rPr>
          <w:t>itori del detenuto suicida. La condanna della CEDU, vent’anni dopo</w:t>
        </w:r>
      </w:hyperlink>
      <w:r w:rsidRPr="00A85744">
        <w:rPr>
          <w:rFonts w:ascii="Roboto Light" w:hAnsi="Roboto Light"/>
          <w:color w:val="404040"/>
        </w:rPr>
        <w:t xml:space="preserve">, in </w:t>
      </w:r>
      <w:r w:rsidRPr="00A85744">
        <w:rPr>
          <w:rFonts w:ascii="Roboto Light" w:hAnsi="Roboto Light"/>
          <w:i/>
          <w:color w:val="404040"/>
        </w:rPr>
        <w:t>questa rivista</w:t>
      </w:r>
      <w:r w:rsidRPr="00A85744">
        <w:rPr>
          <w:rFonts w:ascii="Roboto Light" w:hAnsi="Roboto Light"/>
          <w:color w:val="404040"/>
        </w:rPr>
        <w:t>, 1 luglio 2020.</w:t>
      </w:r>
    </w:p>
  </w:footnote>
  <w:footnote w:id="6">
    <w:p w14:paraId="22D18F68" w14:textId="77777777" w:rsidR="003867BF" w:rsidRDefault="00AB0F24">
      <w:pPr>
        <w:pStyle w:val="Testonotaapidipagina"/>
        <w:rPr>
          <w:rFonts w:ascii="Roboto Light" w:hAnsi="Roboto Light"/>
          <w:lang w:val="en-US"/>
        </w:rPr>
      </w:pPr>
      <w:r>
        <w:rPr>
          <w:rStyle w:val="Rimandonotaapidipagina"/>
          <w:rFonts w:ascii="Roboto Light" w:hAnsi="Roboto Light"/>
          <w:color w:val="404040"/>
        </w:rPr>
        <w:footnoteRef/>
      </w:r>
      <w:r>
        <w:rPr>
          <w:rFonts w:ascii="Roboto Light" w:hAnsi="Roboto Light"/>
          <w:color w:val="404040"/>
          <w:lang w:val="en-US"/>
        </w:rPr>
        <w:t xml:space="preserve"> </w:t>
      </w:r>
      <w:proofErr w:type="spellStart"/>
      <w:r>
        <w:rPr>
          <w:rFonts w:ascii="Roboto Light" w:hAnsi="Roboto Light"/>
          <w:color w:val="404040"/>
          <w:lang w:val="en-US"/>
        </w:rPr>
        <w:t>Cfr</w:t>
      </w:r>
      <w:proofErr w:type="spellEnd"/>
      <w:r>
        <w:rPr>
          <w:rFonts w:ascii="Roboto Light" w:hAnsi="Roboto Light"/>
          <w:color w:val="404040"/>
          <w:lang w:val="en-US"/>
        </w:rPr>
        <w:t xml:space="preserve">. </w:t>
      </w:r>
      <w:r>
        <w:rPr>
          <w:rFonts w:ascii="Roboto Light" w:hAnsi="Roboto Light"/>
          <w:i/>
          <w:color w:val="404040"/>
          <w:lang w:val="en-US"/>
        </w:rPr>
        <w:t>Partly concurring, partly dissenting opinion of judge Pinto de Albuquerque joined by judge Harutyunyan</w:t>
      </w:r>
      <w:r>
        <w:rPr>
          <w:rFonts w:ascii="Roboto Light" w:hAnsi="Roboto Light"/>
          <w:color w:val="404040"/>
          <w:lang w:val="en-US"/>
        </w:rPr>
        <w:t>, §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4D17E" w14:textId="77777777" w:rsidR="003867BF" w:rsidRDefault="00AB0F24">
    <w:pPr>
      <w:pStyle w:val="Intestazione"/>
      <w:ind w:firstLine="0"/>
      <w:jc w:val="left"/>
    </w:pPr>
    <w:r>
      <w:rPr>
        <w:rFonts w:cs="Calibri"/>
        <w:noProof/>
        <w:color w:val="1F497D"/>
        <w:lang w:val="pt-PT" w:eastAsia="pt-PT"/>
      </w:rPr>
      <w:drawing>
        <wp:anchor distT="0" distB="0" distL="0" distR="0" simplePos="0" relativeHeight="3" behindDoc="1" locked="0" layoutInCell="1" allowOverlap="1" wp14:anchorId="4BA653BE" wp14:editId="46E76FE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9510" cy="499994"/>
          <wp:effectExtent l="0" t="0" r="2540" b="0"/>
          <wp:wrapNone/>
          <wp:docPr id="4097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59510" cy="49999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F5E5D" w14:textId="77777777" w:rsidR="003867BF" w:rsidRDefault="00AB0F24">
    <w:pPr>
      <w:pStyle w:val="Intestazione"/>
      <w:tabs>
        <w:tab w:val="clear" w:pos="4819"/>
        <w:tab w:val="clear" w:pos="9638"/>
      </w:tabs>
      <w:ind w:firstLine="0"/>
      <w:jc w:val="center"/>
    </w:pPr>
    <w:r>
      <w:rPr>
        <w:rFonts w:cs="Calibri"/>
        <w:noProof/>
        <w:color w:val="1F497D"/>
        <w:lang w:val="pt-PT" w:eastAsia="pt-PT"/>
      </w:rPr>
      <w:drawing>
        <wp:anchor distT="0" distB="0" distL="0" distR="0" simplePos="0" relativeHeight="2" behindDoc="1" locked="0" layoutInCell="1" allowOverlap="1" wp14:anchorId="37BC9628" wp14:editId="58D960EF">
          <wp:simplePos x="0" y="0"/>
          <wp:positionH relativeFrom="column">
            <wp:posOffset>-632460</wp:posOffset>
          </wp:positionH>
          <wp:positionV relativeFrom="paragraph">
            <wp:posOffset>-114934</wp:posOffset>
          </wp:positionV>
          <wp:extent cx="2162175" cy="932355"/>
          <wp:effectExtent l="0" t="0" r="0" b="1270"/>
          <wp:wrapNone/>
          <wp:docPr id="409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162175" cy="9323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42E6F212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00000001"/>
    <w:multiLevelType w:val="singleLevel"/>
    <w:tmpl w:val="B6660492"/>
    <w:lvl w:ilvl="0">
      <w:start w:val="1"/>
      <w:numFmt w:val="bullet"/>
      <w:pStyle w:val="Puntoelenco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4600BF4E">
      <w:start w:val="1"/>
      <w:numFmt w:val="decimal"/>
      <w:lvlText w:val=""/>
      <w:lvlJc w:val="left"/>
    </w:lvl>
    <w:lvl w:ilvl="2" w:tplc="85FA645A">
      <w:start w:val="1"/>
      <w:numFmt w:val="decimal"/>
      <w:lvlText w:val=""/>
      <w:lvlJc w:val="left"/>
    </w:lvl>
    <w:lvl w:ilvl="3" w:tplc="628AB9A4">
      <w:start w:val="1"/>
      <w:numFmt w:val="decimal"/>
      <w:lvlText w:val=""/>
      <w:lvlJc w:val="left"/>
    </w:lvl>
    <w:lvl w:ilvl="4" w:tplc="6186A812">
      <w:start w:val="1"/>
      <w:numFmt w:val="decimal"/>
      <w:lvlText w:val=""/>
      <w:lvlJc w:val="left"/>
    </w:lvl>
    <w:lvl w:ilvl="5" w:tplc="27C6602E">
      <w:start w:val="1"/>
      <w:numFmt w:val="decimal"/>
      <w:lvlText w:val=""/>
      <w:lvlJc w:val="left"/>
    </w:lvl>
    <w:lvl w:ilvl="6" w:tplc="5C1E534E">
      <w:start w:val="1"/>
      <w:numFmt w:val="decimal"/>
      <w:lvlText w:val=""/>
      <w:lvlJc w:val="left"/>
    </w:lvl>
    <w:lvl w:ilvl="7" w:tplc="4D74F048">
      <w:start w:val="1"/>
      <w:numFmt w:val="decimal"/>
      <w:lvlText w:val=""/>
      <w:lvlJc w:val="left"/>
    </w:lvl>
    <w:lvl w:ilvl="8" w:tplc="805EF890">
      <w:start w:val="1"/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543263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4"/>
    <w:multiLevelType w:val="multilevel"/>
    <w:tmpl w:val="F3362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5"/>
    <w:multiLevelType w:val="multilevel"/>
    <w:tmpl w:val="9788D8C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C32282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hybridMultilevel"/>
    <w:tmpl w:val="506EE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84BC9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000009"/>
    <w:multiLevelType w:val="multilevel"/>
    <w:tmpl w:val="359AD2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00000A"/>
    <w:multiLevelType w:val="hybridMultilevel"/>
    <w:tmpl w:val="1876AA96"/>
    <w:lvl w:ilvl="0" w:tplc="CFA22286">
      <w:start w:val="1"/>
      <w:numFmt w:val="lowerLetter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1" w15:restartNumberingAfterBreak="0">
    <w:nsid w:val="0000000B"/>
    <w:multiLevelType w:val="multilevel"/>
    <w:tmpl w:val="B2CAA2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C"/>
    <w:multiLevelType w:val="hybridMultilevel"/>
    <w:tmpl w:val="D714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5792120E"/>
    <w:lvl w:ilvl="0" w:tplc="79F4A8E8">
      <w:start w:val="1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multilevel"/>
    <w:tmpl w:val="81AAF2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D61C79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0"/>
    <w:multiLevelType w:val="hybridMultilevel"/>
    <w:tmpl w:val="5338DE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multilevel"/>
    <w:tmpl w:val="085623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2"/>
    <w:multiLevelType w:val="multilevel"/>
    <w:tmpl w:val="2ED643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3"/>
    <w:multiLevelType w:val="hybridMultilevel"/>
    <w:tmpl w:val="7F96FF8E"/>
    <w:lvl w:ilvl="0" w:tplc="7F12681C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multilevel"/>
    <w:tmpl w:val="502295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5"/>
    <w:multiLevelType w:val="multilevel"/>
    <w:tmpl w:val="B4744F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B2B2EB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multilevel"/>
    <w:tmpl w:val="677433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0000018"/>
    <w:multiLevelType w:val="hybridMultilevel"/>
    <w:tmpl w:val="55DC4958"/>
    <w:lvl w:ilvl="0" w:tplc="D9DE98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multilevel"/>
    <w:tmpl w:val="8F844C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A"/>
    <w:multiLevelType w:val="hybridMultilevel"/>
    <w:tmpl w:val="E9620316"/>
    <w:lvl w:ilvl="0" w:tplc="08EA682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multilevel"/>
    <w:tmpl w:val="276A84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000001C"/>
    <w:multiLevelType w:val="hybridMultilevel"/>
    <w:tmpl w:val="9E4C6F88"/>
    <w:lvl w:ilvl="0" w:tplc="E30288B2">
      <w:start w:val="27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multilevel"/>
    <w:tmpl w:val="4B0A0F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000001E"/>
    <w:multiLevelType w:val="multilevel"/>
    <w:tmpl w:val="3BD00D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1" w15:restartNumberingAfterBreak="0">
    <w:nsid w:val="0000001F"/>
    <w:multiLevelType w:val="hybridMultilevel"/>
    <w:tmpl w:val="CA887744"/>
    <w:lvl w:ilvl="0" w:tplc="75BC1B62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3F0C02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multilevel"/>
    <w:tmpl w:val="C09E2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0000022"/>
    <w:multiLevelType w:val="hybridMultilevel"/>
    <w:tmpl w:val="A29E00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multilevel"/>
    <w:tmpl w:val="E1668E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7"/>
  </w:num>
  <w:num w:numId="5">
    <w:abstractNumId w:val="12"/>
  </w:num>
  <w:num w:numId="6">
    <w:abstractNumId w:val="16"/>
  </w:num>
  <w:num w:numId="7">
    <w:abstractNumId w:val="4"/>
  </w:num>
  <w:num w:numId="8">
    <w:abstractNumId w:val="5"/>
  </w:num>
  <w:num w:numId="9">
    <w:abstractNumId w:val="24"/>
  </w:num>
  <w:num w:numId="10">
    <w:abstractNumId w:val="26"/>
  </w:num>
  <w:num w:numId="11">
    <w:abstractNumId w:val="2"/>
  </w:num>
  <w:num w:numId="12">
    <w:abstractNumId w:val="30"/>
  </w:num>
  <w:num w:numId="13">
    <w:abstractNumId w:val="35"/>
  </w:num>
  <w:num w:numId="14">
    <w:abstractNumId w:val="14"/>
  </w:num>
  <w:num w:numId="15">
    <w:abstractNumId w:val="6"/>
  </w:num>
  <w:num w:numId="16">
    <w:abstractNumId w:val="8"/>
  </w:num>
  <w:num w:numId="17">
    <w:abstractNumId w:val="27"/>
  </w:num>
  <w:num w:numId="18">
    <w:abstractNumId w:val="22"/>
  </w:num>
  <w:num w:numId="19">
    <w:abstractNumId w:val="20"/>
  </w:num>
  <w:num w:numId="20">
    <w:abstractNumId w:val="32"/>
  </w:num>
  <w:num w:numId="21">
    <w:abstractNumId w:val="33"/>
  </w:num>
  <w:num w:numId="22">
    <w:abstractNumId w:val="3"/>
  </w:num>
  <w:num w:numId="23">
    <w:abstractNumId w:val="11"/>
  </w:num>
  <w:num w:numId="24">
    <w:abstractNumId w:val="23"/>
  </w:num>
  <w:num w:numId="25">
    <w:abstractNumId w:val="17"/>
  </w:num>
  <w:num w:numId="26">
    <w:abstractNumId w:val="18"/>
  </w:num>
  <w:num w:numId="27">
    <w:abstractNumId w:val="21"/>
  </w:num>
  <w:num w:numId="28">
    <w:abstractNumId w:val="29"/>
  </w:num>
  <w:num w:numId="29">
    <w:abstractNumId w:val="25"/>
  </w:num>
  <w:num w:numId="30">
    <w:abstractNumId w:val="28"/>
  </w:num>
  <w:num w:numId="31">
    <w:abstractNumId w:val="19"/>
  </w:num>
  <w:num w:numId="32">
    <w:abstractNumId w:val="9"/>
  </w:num>
  <w:num w:numId="33">
    <w:abstractNumId w:val="31"/>
  </w:num>
  <w:num w:numId="34">
    <w:abstractNumId w:val="13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7BF"/>
    <w:rsid w:val="003867BF"/>
    <w:rsid w:val="00721CDF"/>
    <w:rsid w:val="007574FB"/>
    <w:rsid w:val="00A85744"/>
    <w:rsid w:val="00AB0F24"/>
    <w:rsid w:val="00B3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CF856"/>
  <w15:docId w15:val="{7FF715A1-4B21-4C8D-9846-4AC8A228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firstLine="709"/>
      <w:jc w:val="both"/>
    </w:pPr>
    <w:rPr>
      <w:rFonts w:ascii="Palatino Linotype" w:hAnsi="Palatino Linotype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ind w:firstLine="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Yu Gothic Light" w:hAnsi="Calibri Light" w:cs="SimSun"/>
      <w:color w:val="2F5496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/>
      <w:ind w:firstLine="0"/>
      <w:outlineLvl w:val="3"/>
    </w:pPr>
    <w:rPr>
      <w:rFonts w:ascii="Calibri Light" w:eastAsia="Yu Gothic Light" w:hAnsi="Calibri Light" w:cs="SimSun"/>
      <w:b/>
      <w:bCs/>
      <w:i/>
      <w:iCs/>
      <w:color w:val="4472C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/>
      <w:ind w:firstLine="0"/>
      <w:outlineLvl w:val="4"/>
    </w:pPr>
    <w:rPr>
      <w:rFonts w:ascii="Calibri Light" w:eastAsia="Yu Gothic Light" w:hAnsi="Calibri Light" w:cs="SimSun"/>
      <w:color w:val="1F3763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/>
      <w:ind w:firstLine="0"/>
      <w:outlineLvl w:val="5"/>
    </w:pPr>
    <w:rPr>
      <w:rFonts w:ascii="Calibri Light" w:eastAsia="Yu Gothic Light" w:hAnsi="Calibri Light" w:cs="SimSun"/>
      <w:i/>
      <w:iCs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Calibri" w:hAnsi="Calibri"/>
    </w:rPr>
  </w:style>
  <w:style w:type="character" w:customStyle="1" w:styleId="IntestazioneCarattere">
    <w:name w:val="Intestazione Carattere"/>
    <w:link w:val="Intestazione"/>
    <w:uiPriority w:val="9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Calibri" w:hAnsi="Calibri"/>
    </w:rPr>
  </w:style>
  <w:style w:type="character" w:customStyle="1" w:styleId="PidipaginaCarattere">
    <w:name w:val="Piè di pagina Carattere"/>
    <w:link w:val="Pidipagina"/>
    <w:uiPriority w:val="99"/>
    <w:rPr>
      <w:sz w:val="22"/>
      <w:szCs w:val="22"/>
      <w:lang w:eastAsia="en-US"/>
    </w:rPr>
  </w:style>
  <w:style w:type="character" w:styleId="Numeropagina">
    <w:name w:val="page number"/>
    <w:uiPriority w:val="99"/>
    <w:rPr>
      <w:rFonts w:eastAsia="Times New Roman" w:cs="Times New Roman"/>
      <w:bCs w:val="0"/>
      <w:iCs w:val="0"/>
      <w:szCs w:val="22"/>
      <w:lang w:val="it-IT"/>
    </w:rPr>
  </w:style>
  <w:style w:type="paragraph" w:styleId="Testonotaapidipagina">
    <w:name w:val="footnote text"/>
    <w:basedOn w:val="Normale"/>
    <w:link w:val="TestonotaapidipaginaCarattere"/>
    <w:qFormat/>
    <w:pPr>
      <w:ind w:firstLine="0"/>
      <w:contextualSpacing/>
    </w:pPr>
    <w:rPr>
      <w:rFonts w:eastAsia="Times New Roman"/>
      <w:sz w:val="18"/>
      <w:szCs w:val="20"/>
      <w:lang w:eastAsia="it-IT"/>
    </w:rPr>
  </w:style>
  <w:style w:type="character" w:styleId="Rimandonotaapidipagina">
    <w:name w:val="footnote reference"/>
    <w:rPr>
      <w:vertAlign w:val="superscript"/>
    </w:rPr>
  </w:style>
  <w:style w:type="character" w:customStyle="1" w:styleId="Titolo1Carattere">
    <w:name w:val="Titolo 1 Carattere"/>
    <w:link w:val="Titolo1"/>
    <w:uiPriority w:val="9"/>
    <w:rPr>
      <w:rFonts w:ascii="Palatino Linotype" w:hAnsi="Palatino Linotype"/>
      <w:b/>
      <w:sz w:val="24"/>
      <w:szCs w:val="24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ind w:firstLine="0"/>
      <w:jc w:val="center"/>
    </w:pPr>
    <w:rPr>
      <w:i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Palatino Linotype" w:hAnsi="Palatino Linotype"/>
      <w:i/>
      <w:sz w:val="24"/>
      <w:szCs w:val="24"/>
      <w:lang w:eastAsia="en-US"/>
    </w:rPr>
  </w:style>
  <w:style w:type="character" w:customStyle="1" w:styleId="TestonotaapidipaginaCarattere">
    <w:name w:val="Testo nota a piè di pagina Carattere"/>
    <w:link w:val="Testonotaapidipagina"/>
    <w:rPr>
      <w:rFonts w:ascii="Palatino Linotype" w:eastAsia="Times New Roman" w:hAnsi="Palatino Linotype"/>
      <w:sz w:val="18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Titolo1"/>
    <w:next w:val="Normale"/>
    <w:link w:val="TitoloCarattere"/>
    <w:uiPriority w:val="10"/>
    <w:qFormat/>
    <w:pPr>
      <w:jc w:val="center"/>
    </w:pPr>
    <w:rPr>
      <w:caps/>
    </w:rPr>
  </w:style>
  <w:style w:type="character" w:customStyle="1" w:styleId="TitoloCarattere">
    <w:name w:val="Titolo Carattere"/>
    <w:link w:val="Titolo"/>
    <w:rPr>
      <w:rFonts w:ascii="Palatino Linotype" w:hAnsi="Palatino Linotype"/>
      <w:b/>
      <w:caps/>
      <w:sz w:val="24"/>
      <w:szCs w:val="24"/>
      <w:lang w:eastAsia="en-US"/>
    </w:rPr>
  </w:style>
  <w:style w:type="paragraph" w:customStyle="1" w:styleId="NomeAutore">
    <w:name w:val="Nome Autore"/>
    <w:basedOn w:val="Normale"/>
    <w:qFormat/>
    <w:pPr>
      <w:ind w:firstLine="0"/>
      <w:contextualSpacing/>
      <w:jc w:val="left"/>
    </w:pPr>
    <w:rPr>
      <w:rFonts w:ascii="Playfair Display" w:hAnsi="Playfair Display"/>
      <w:color w:val="000000"/>
      <w:sz w:val="32"/>
      <w:szCs w:val="32"/>
      <w:lang w:val="en-US"/>
    </w:rPr>
  </w:style>
  <w:style w:type="paragraph" w:customStyle="1" w:styleId="Sommario">
    <w:name w:val="Sommario"/>
    <w:basedOn w:val="Normale"/>
    <w:next w:val="Normale"/>
    <w:qFormat/>
    <w:pPr>
      <w:ind w:firstLine="0"/>
      <w:contextualSpacing/>
    </w:pPr>
    <w:rPr>
      <w:sz w:val="18"/>
      <w:szCs w:val="18"/>
    </w:rPr>
  </w:style>
  <w:style w:type="paragraph" w:customStyle="1" w:styleId="Paragrafo">
    <w:name w:val="Paragrafo"/>
    <w:basedOn w:val="Normale"/>
    <w:next w:val="Normale"/>
    <w:qFormat/>
    <w:pPr>
      <w:ind w:firstLine="0"/>
      <w:contextualSpacing/>
    </w:pPr>
    <w:rPr>
      <w:b/>
    </w:rPr>
  </w:style>
  <w:style w:type="paragraph" w:customStyle="1" w:styleId="Sottoparagrafo">
    <w:name w:val="Sottoparagrafo"/>
    <w:basedOn w:val="Paragrafo"/>
    <w:next w:val="Normale"/>
    <w:qFormat/>
    <w:rPr>
      <w:b w:val="0"/>
      <w:i/>
    </w:rPr>
  </w:style>
  <w:style w:type="paragraph" w:customStyle="1" w:styleId="Sottosottoparagrafo">
    <w:name w:val="Sottosottoparagrafo"/>
    <w:basedOn w:val="Normale"/>
    <w:next w:val="Normale"/>
    <w:link w:val="SottosottoparagrafoCarattere"/>
    <w:qFormat/>
    <w:pPr>
      <w:ind w:firstLine="0"/>
    </w:pPr>
  </w:style>
  <w:style w:type="character" w:styleId="Rimandocommento">
    <w:name w:val="annotation reference"/>
    <w:uiPriority w:val="99"/>
    <w:rPr>
      <w:sz w:val="16"/>
      <w:szCs w:val="16"/>
    </w:rPr>
  </w:style>
  <w:style w:type="character" w:customStyle="1" w:styleId="SottosottoparagrafoCarattere">
    <w:name w:val="Sottosottoparagrafo Carattere"/>
    <w:link w:val="Sottosottoparagrafo"/>
    <w:rPr>
      <w:rFonts w:ascii="Palatino Linotype" w:hAnsi="Palatino Linotype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Pr>
      <w:rFonts w:ascii="Palatino Linotype" w:hAnsi="Palatino Linotype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Palatino Linotype" w:hAnsi="Palatino Linotype"/>
      <w:b/>
      <w:bCs/>
      <w:lang w:eastAsia="en-US"/>
    </w:rPr>
  </w:style>
  <w:style w:type="paragraph" w:customStyle="1" w:styleId="ColorfulList-Accent11">
    <w:name w:val="Colorful List - Accent 11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Abstract">
    <w:name w:val="Abstract"/>
    <w:basedOn w:val="Normale"/>
    <w:link w:val="AbstractCarattere"/>
    <w:qFormat/>
    <w:pPr>
      <w:spacing w:line="280" w:lineRule="exact"/>
      <w:ind w:firstLine="0"/>
    </w:pPr>
    <w:rPr>
      <w:rFonts w:cs="AGaramond-Italic"/>
      <w:i/>
      <w:iCs/>
    </w:rPr>
  </w:style>
  <w:style w:type="paragraph" w:customStyle="1" w:styleId="ColorfulShading-Accent11">
    <w:name w:val="Colorful Shading - Accent 11"/>
    <w:uiPriority w:val="99"/>
    <w:rPr>
      <w:rFonts w:ascii="Palatino Linotype" w:hAnsi="Palatino Linotype"/>
      <w:sz w:val="22"/>
      <w:szCs w:val="22"/>
    </w:rPr>
  </w:style>
  <w:style w:type="character" w:customStyle="1" w:styleId="AbstractCarattere">
    <w:name w:val="Abstract Carattere"/>
    <w:link w:val="Abstract"/>
    <w:rPr>
      <w:rFonts w:ascii="Palatino Linotype" w:hAnsi="Palatino Linotype" w:cs="AGaramond-Italic"/>
      <w:i/>
      <w:iCs/>
      <w:sz w:val="22"/>
      <w:szCs w:val="22"/>
      <w:lang w:eastAsia="en-US"/>
    </w:rPr>
  </w:style>
  <w:style w:type="paragraph" w:customStyle="1" w:styleId="Testoconrientro">
    <w:name w:val="Testo con rientro"/>
    <w:basedOn w:val="Normale"/>
    <w:next w:val="Normale"/>
    <w:link w:val="TestoconrientroCarattere"/>
    <w:qFormat/>
    <w:pPr>
      <w:ind w:left="709" w:right="709" w:firstLine="0"/>
    </w:pPr>
    <w:rPr>
      <w:sz w:val="18"/>
      <w:szCs w:val="18"/>
    </w:rPr>
  </w:style>
  <w:style w:type="character" w:customStyle="1" w:styleId="Caratteredellanota">
    <w:name w:val="Carattere della nota"/>
  </w:style>
  <w:style w:type="character" w:customStyle="1" w:styleId="TestoconrientroCarattere">
    <w:name w:val="Testo con rientro Carattere"/>
    <w:link w:val="Testoconrientro"/>
    <w:rPr>
      <w:rFonts w:ascii="Palatino Linotype" w:hAnsi="Palatino Linotype"/>
      <w:sz w:val="18"/>
      <w:szCs w:val="18"/>
      <w:lang w:eastAsia="en-US"/>
    </w:rPr>
  </w:style>
  <w:style w:type="character" w:customStyle="1" w:styleId="Rimandonotaapidipagina1">
    <w:name w:val="Rimando nota a piè di pagina1"/>
    <w:rPr>
      <w:vertAlign w:val="superscript"/>
    </w:rPr>
  </w:style>
  <w:style w:type="paragraph" w:customStyle="1" w:styleId="Corpotesto1">
    <w:name w:val="Corpo testo1"/>
    <w:basedOn w:val="Normale"/>
    <w:link w:val="CorpotestoCarattere"/>
    <w:pPr>
      <w:widowControl w:val="0"/>
      <w:suppressAutoHyphens/>
      <w:spacing w:after="120"/>
      <w:ind w:firstLine="0"/>
      <w:jc w:val="lef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link w:val="Corpotesto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Carpredefinitoparagrafo"/>
  </w:style>
  <w:style w:type="character" w:styleId="Collegamentovisitato">
    <w:name w:val="FollowedHyperlink"/>
    <w:uiPriority w:val="99"/>
    <w:rPr>
      <w:color w:val="800080"/>
      <w:u w:val="single"/>
    </w:rPr>
  </w:style>
  <w:style w:type="paragraph" w:customStyle="1" w:styleId="NOTA">
    <w:name w:val="NOTA"/>
    <w:basedOn w:val="Testonotaapidipagina"/>
    <w:qFormat/>
    <w:pPr>
      <w:ind w:firstLine="709"/>
      <w:contextualSpacing w:val="0"/>
    </w:pPr>
    <w:rPr>
      <w:rFonts w:ascii="Times New Roman" w:hAnsi="Times New Roman"/>
      <w:sz w:val="20"/>
    </w:rPr>
  </w:style>
  <w:style w:type="paragraph" w:customStyle="1" w:styleId="TESTO">
    <w:name w:val="TESTO"/>
    <w:basedOn w:val="Normale"/>
    <w:qFormat/>
    <w:pPr>
      <w:spacing w:line="36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pPr>
      <w:numPr>
        <w:numId w:val="1"/>
      </w:numPr>
      <w:contextualSpacing/>
    </w:pPr>
  </w:style>
  <w:style w:type="paragraph" w:customStyle="1" w:styleId="Style1">
    <w:name w:val="Style 1"/>
    <w:basedOn w:val="Normale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libri Light" w:eastAsia="Yu Gothic Light" w:hAnsi="Calibri Light" w:cs="SimSu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Calibri Light" w:eastAsia="Yu Gothic Light" w:hAnsi="Calibri Light" w:cs="SimSun"/>
      <w:b/>
      <w:bCs/>
      <w:i/>
      <w:iCs/>
      <w:color w:val="4472C4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Calibri Light" w:eastAsia="Yu Gothic Light" w:hAnsi="Calibri Light" w:cs="SimSun"/>
      <w:color w:val="1F3763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Calibri Light" w:eastAsia="Yu Gothic Light" w:hAnsi="Calibri Light" w:cs="SimSun"/>
      <w:i/>
      <w:iCs/>
      <w:color w:val="1F3763"/>
      <w:sz w:val="22"/>
      <w:szCs w:val="22"/>
    </w:rPr>
  </w:style>
  <w:style w:type="paragraph" w:customStyle="1" w:styleId="temperaturamin">
    <w:name w:val="temperatura_min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emperaturamax">
    <w:name w:val="temperatura_max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occhielloarticolo">
    <w:name w:val="occhiello_articolo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idascalia">
    <w:name w:val="didascalia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umcommenti">
    <w:name w:val="num_commenti"/>
    <w:basedOn w:val="Carpredefinitoparagrafo"/>
  </w:style>
  <w:style w:type="paragraph" w:customStyle="1" w:styleId="autorearticolo">
    <w:name w:val="autore_articolo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refissoautore">
    <w:name w:val="prefisso_autore"/>
    <w:basedOn w:val="Carpredefinitoparagrafo"/>
  </w:style>
  <w:style w:type="paragraph" w:customStyle="1" w:styleId="dataarticolo">
    <w:name w:val="data_articolo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gig-counter-text">
    <w:name w:val="gig-counter-text"/>
    <w:basedOn w:val="Carpredefinitoparagrafo"/>
  </w:style>
  <w:style w:type="paragraph" w:customStyle="1" w:styleId="summary">
    <w:name w:val="summary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w-headline">
    <w:name w:val="mw-headline"/>
    <w:basedOn w:val="Carpredefinitoparagrafo"/>
  </w:style>
  <w:style w:type="character" w:customStyle="1" w:styleId="mw-editsection-bracket">
    <w:name w:val="mw-editsection-bracket"/>
    <w:basedOn w:val="Carpredefinitoparagrafo"/>
  </w:style>
  <w:style w:type="character" w:customStyle="1" w:styleId="mw-editsection-divider">
    <w:name w:val="mw-editsection-divider"/>
    <w:basedOn w:val="Carpredefinitoparagrafo"/>
  </w:style>
  <w:style w:type="character" w:customStyle="1" w:styleId="current">
    <w:name w:val="current"/>
    <w:basedOn w:val="Carpredefinitoparagrafo"/>
  </w:style>
  <w:style w:type="character" w:customStyle="1" w:styleId="txtaccedi">
    <w:name w:val="txt_accedi"/>
    <w:basedOn w:val="Carpredefinitoparagrafo"/>
  </w:style>
  <w:style w:type="character" w:customStyle="1" w:styleId="Iniziomodulo-zCarattere">
    <w:name w:val="Inizio modulo -z Carattere"/>
    <w:basedOn w:val="Carpredefinitoparagrafo"/>
    <w:link w:val="Iniziomodulo-z"/>
    <w:uiPriority w:val="9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iziomodulo-z">
    <w:name w:val="HTML Top of Form"/>
    <w:basedOn w:val="Normale"/>
    <w:next w:val="Normale"/>
    <w:link w:val="Iniziomodulo-zCarattere"/>
    <w:uiPriority w:val="99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1">
    <w:name w:val="Inizio modulo -z Carattere1"/>
    <w:basedOn w:val="Carpredefinitoparagrafo"/>
    <w:uiPriority w:val="99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uiPriority w:val="99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1">
    <w:name w:val="Fine modulo -z Carattere1"/>
    <w:basedOn w:val="Carpredefinitoparagrafo"/>
    <w:uiPriority w:val="99"/>
    <w:rPr>
      <w:rFonts w:ascii="Arial" w:hAnsi="Arial" w:cs="Arial"/>
      <w:vanish/>
      <w:sz w:val="16"/>
      <w:szCs w:val="16"/>
    </w:rPr>
  </w:style>
  <w:style w:type="character" w:customStyle="1" w:styleId="p">
    <w:name w:val="p"/>
    <w:basedOn w:val="Carpredefinitoparagrafo"/>
  </w:style>
  <w:style w:type="paragraph" w:customStyle="1" w:styleId="ls-articolodidascalia">
    <w:name w:val="ls-articolodidascalia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ero">
    <w:name w:val="nero"/>
    <w:basedOn w:val="Carpredefinitoparagrafo"/>
  </w:style>
  <w:style w:type="character" w:customStyle="1" w:styleId="intera">
    <w:name w:val="intera"/>
    <w:basedOn w:val="Carpredefinitoparagrafo"/>
  </w:style>
  <w:style w:type="character" w:customStyle="1" w:styleId="Didascalia1">
    <w:name w:val="Didascalia1"/>
    <w:basedOn w:val="Carpredefinitoparagrafo"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start-point">
    <w:name w:val="start-point"/>
    <w:basedOn w:val="Carpredefinitoparagrafo"/>
  </w:style>
  <w:style w:type="character" w:customStyle="1" w:styleId="arrow">
    <w:name w:val="arrow"/>
    <w:basedOn w:val="Carpredefinitoparagrafo"/>
  </w:style>
  <w:style w:type="character" w:customStyle="1" w:styleId="occhiello">
    <w:name w:val="occhiello"/>
    <w:basedOn w:val="Carpredefinitoparagrafo"/>
  </w:style>
  <w:style w:type="character" w:customStyle="1" w:styleId="share-text">
    <w:name w:val="share-text"/>
    <w:basedOn w:val="Carpredefinitoparagrafo"/>
  </w:style>
  <w:style w:type="character" w:customStyle="1" w:styleId="icon-spacer">
    <w:name w:val="icon-spacer"/>
    <w:basedOn w:val="Carpredefinitoparagrafo"/>
  </w:style>
  <w:style w:type="character" w:customStyle="1" w:styleId="autore">
    <w:name w:val="autore"/>
    <w:basedOn w:val="Carpredefinitoparagrafo"/>
  </w:style>
  <w:style w:type="character" w:customStyle="1" w:styleId="didascaliaimg">
    <w:name w:val="didascalia_img"/>
    <w:basedOn w:val="Carpredefinitoparagrafo"/>
  </w:style>
  <w:style w:type="character" w:customStyle="1" w:styleId="totalshare">
    <w:name w:val="totalshare"/>
    <w:basedOn w:val="Carpredefinitoparagrafo"/>
  </w:style>
  <w:style w:type="character" w:customStyle="1" w:styleId="shareamount">
    <w:name w:val="shareamount"/>
    <w:basedOn w:val="Carpredefinitoparagrafo"/>
  </w:style>
  <w:style w:type="paragraph" w:customStyle="1" w:styleId="chapter-paragraph">
    <w:name w:val="chapter-paragraph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ection">
    <w:name w:val="section"/>
    <w:basedOn w:val="Carpredefinitoparagrafo"/>
  </w:style>
  <w:style w:type="character" w:customStyle="1" w:styleId="datetimeinline">
    <w:name w:val="datetimeinline"/>
    <w:basedOn w:val="Carpredefinitoparagrafo"/>
  </w:style>
  <w:style w:type="character" w:customStyle="1" w:styleId="byline">
    <w:name w:val="byline"/>
    <w:basedOn w:val="Carpredefinitoparagrafo"/>
  </w:style>
  <w:style w:type="character" w:customStyle="1" w:styleId="lblue">
    <w:name w:val="lblue"/>
    <w:basedOn w:val="Carpredefinitoparagrafo"/>
  </w:style>
  <w:style w:type="paragraph" w:customStyle="1" w:styleId="first-letter">
    <w:name w:val="first-letter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sharethiscustom">
    <w:name w:val="st_sharethis_custom"/>
    <w:basedOn w:val="Carpredefinitoparagrafo"/>
  </w:style>
  <w:style w:type="paragraph" w:customStyle="1" w:styleId="disable">
    <w:name w:val="disable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a-articolo">
    <w:name w:val="data-articolo"/>
    <w:basedOn w:val="Carpredefinitoparagrafo"/>
  </w:style>
  <w:style w:type="character" w:customStyle="1" w:styleId="comuni">
    <w:name w:val="comuni"/>
    <w:basedOn w:val="Carpredefinitoparagrafo"/>
  </w:style>
  <w:style w:type="character" w:customStyle="1" w:styleId="Data1">
    <w:name w:val="Data1"/>
    <w:basedOn w:val="Carpredefinitoparagrafo"/>
  </w:style>
  <w:style w:type="character" w:customStyle="1" w:styleId="autlnk">
    <w:name w:val="aut_lnk"/>
    <w:basedOn w:val="Carpredefinitoparagrafo"/>
  </w:style>
  <w:style w:type="character" w:customStyle="1" w:styleId="av-social-title">
    <w:name w:val="av-social-title"/>
    <w:basedOn w:val="Carpredefinitoparagrafo"/>
  </w:style>
  <w:style w:type="character" w:customStyle="1" w:styleId="entry-eyebrow">
    <w:name w:val="entry-eyebrow"/>
    <w:basedOn w:val="Carpredefinitoparagrafo"/>
  </w:style>
  <w:style w:type="character" w:customStyle="1" w:styleId="timestampdate--published">
    <w:name w:val="timestamp__date--published"/>
    <w:basedOn w:val="Carpredefinitoparagrafo"/>
  </w:style>
  <w:style w:type="character" w:customStyle="1" w:styleId="timestampdate--modified">
    <w:name w:val="timestamp__date--modified"/>
    <w:basedOn w:val="Carpredefinitoparagrafo"/>
  </w:style>
  <w:style w:type="character" w:customStyle="1" w:styleId="author-cardmicrobio">
    <w:name w:val="author-card__microbio"/>
    <w:basedOn w:val="Carpredefinitoparagrafo"/>
  </w:style>
  <w:style w:type="character" w:customStyle="1" w:styleId="assistive-text">
    <w:name w:val="assistive-text"/>
    <w:basedOn w:val="Carpredefinitoparagrafo"/>
  </w:style>
  <w:style w:type="character" w:customStyle="1" w:styleId="iml-label">
    <w:name w:val="iml-label"/>
    <w:basedOn w:val="Carpredefinitoparagrafo"/>
  </w:style>
  <w:style w:type="character" w:customStyle="1" w:styleId="iml-gender">
    <w:name w:val="iml-gend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unt">
    <w:name w:val="count"/>
    <w:basedOn w:val="Carpredefinitoparagrafo"/>
  </w:style>
  <w:style w:type="character" w:customStyle="1" w:styleId="data">
    <w:name w:val="data"/>
    <w:basedOn w:val="Carpredefinitoparagrafo"/>
  </w:style>
  <w:style w:type="paragraph" w:customStyle="1" w:styleId="abstract0">
    <w:name w:val="abstract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ost-meta">
    <w:name w:val="post-meta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ost-meta-author">
    <w:name w:val="post-meta-author"/>
    <w:basedOn w:val="Carpredefinitoparagrafo"/>
  </w:style>
  <w:style w:type="character" w:customStyle="1" w:styleId="tie-date">
    <w:name w:val="tie-date"/>
    <w:basedOn w:val="Carpredefinitoparagrafo"/>
  </w:style>
  <w:style w:type="paragraph" w:customStyle="1" w:styleId="occhiellotitolo">
    <w:name w:val="occhiello_titolo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isqus-comment-count">
    <w:name w:val="disqus-comment-count"/>
    <w:basedOn w:val="Carpredefinitoparagrafo"/>
  </w:style>
  <w:style w:type="character" w:customStyle="1" w:styleId="italic">
    <w:name w:val="italic"/>
    <w:basedOn w:val="Carpredefinitoparagrafo"/>
  </w:style>
  <w:style w:type="character" w:customStyle="1" w:styleId="sup">
    <w:name w:val="sup"/>
    <w:basedOn w:val="Carpredefinitoparagrafo"/>
  </w:style>
  <w:style w:type="character" w:customStyle="1" w:styleId="mw-editsection">
    <w:name w:val="mw-editsection"/>
    <w:basedOn w:val="Carpredefinitoparagrafo"/>
  </w:style>
  <w:style w:type="character" w:customStyle="1" w:styleId="Data2">
    <w:name w:val="Data2"/>
    <w:basedOn w:val="Carpredefinitoparagrafo"/>
  </w:style>
  <w:style w:type="paragraph" w:customStyle="1" w:styleId="bookmark">
    <w:name w:val="bookmark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hare-count-item">
    <w:name w:val="share-count-item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mments-count-item">
    <w:name w:val="comments-count-item"/>
    <w:basedOn w:val="Normal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odytext2">
    <w:name w:val="Body text (2)"/>
    <w:basedOn w:val="Carpredefinitoparagrafo"/>
    <w:rPr>
      <w:rFonts w:ascii="Sylfaen" w:eastAsia="Sylfaen" w:hAnsi="Sylfaen" w:cs="Sylfaen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A5">
    <w:name w:val="A5"/>
    <w:uiPriority w:val="99"/>
    <w:rPr>
      <w:rFonts w:cs="Sinkin Sans 400 Regular"/>
      <w:color w:val="000000"/>
      <w:sz w:val="21"/>
      <w:szCs w:val="21"/>
    </w:rPr>
  </w:style>
  <w:style w:type="paragraph" w:customStyle="1" w:styleId="Pa1">
    <w:name w:val="Pa1"/>
    <w:basedOn w:val="Normale"/>
    <w:next w:val="Normale"/>
    <w:uiPriority w:val="99"/>
    <w:pPr>
      <w:autoSpaceDE w:val="0"/>
      <w:autoSpaceDN w:val="0"/>
      <w:adjustRightInd w:val="0"/>
      <w:spacing w:line="241" w:lineRule="atLeast"/>
      <w:ind w:firstLine="0"/>
      <w:jc w:val="left"/>
    </w:pPr>
    <w:rPr>
      <w:rFonts w:ascii="Sinkin Sans 400 Regular" w:hAnsi="Sinkin Sans 400 Regular" w:cs="SimSun"/>
      <w:sz w:val="24"/>
      <w:szCs w:val="24"/>
    </w:rPr>
  </w:style>
  <w:style w:type="character" w:customStyle="1" w:styleId="A3">
    <w:name w:val="A3"/>
    <w:uiPriority w:val="99"/>
    <w:rPr>
      <w:rFonts w:cs="Sinkin Sans 400 Regular"/>
      <w:color w:val="000000"/>
      <w:sz w:val="21"/>
      <w:szCs w:val="21"/>
    </w:rPr>
  </w:style>
  <w:style w:type="paragraph" w:customStyle="1" w:styleId="costtitolo3">
    <w:name w:val="cost_titolo3"/>
    <w:basedOn w:val="Normale"/>
    <w:link w:val="costtitolo3Carattere"/>
    <w:pPr>
      <w:keepNext/>
      <w:spacing w:before="600" w:after="240" w:line="300" w:lineRule="atLeast"/>
      <w:ind w:firstLine="0"/>
      <w:jc w:val="left"/>
    </w:pPr>
    <w:rPr>
      <w:rFonts w:ascii="Arial" w:eastAsia="Times New Roman" w:hAnsi="Arial"/>
      <w:b/>
      <w:szCs w:val="20"/>
      <w:lang w:eastAsia="it-IT"/>
    </w:rPr>
  </w:style>
  <w:style w:type="paragraph" w:customStyle="1" w:styleId="costnormale">
    <w:name w:val="cost_normale"/>
    <w:basedOn w:val="Normale"/>
    <w:link w:val="costnormaleCarattere"/>
    <w:pPr>
      <w:spacing w:line="300" w:lineRule="atLeast"/>
      <w:ind w:firstLine="0"/>
    </w:pPr>
    <w:rPr>
      <w:rFonts w:ascii="Arial" w:eastAsia="Times New Roman" w:hAnsi="Arial"/>
      <w:szCs w:val="20"/>
      <w:lang w:eastAsia="it-IT"/>
    </w:rPr>
  </w:style>
  <w:style w:type="character" w:customStyle="1" w:styleId="costnormaleCarattere">
    <w:name w:val="cost_normale Carattere"/>
    <w:basedOn w:val="Carpredefinitoparagrafo"/>
    <w:link w:val="costnormale"/>
    <w:rPr>
      <w:rFonts w:ascii="Arial" w:eastAsia="Times New Roman" w:hAnsi="Arial"/>
      <w:sz w:val="22"/>
      <w:lang w:eastAsia="it-IT"/>
    </w:rPr>
  </w:style>
  <w:style w:type="character" w:customStyle="1" w:styleId="costtitolo3Carattere">
    <w:name w:val="cost_titolo3 Carattere"/>
    <w:basedOn w:val="Carpredefinitoparagrafo"/>
    <w:link w:val="costtitolo3"/>
    <w:rPr>
      <w:rFonts w:ascii="Arial" w:eastAsia="Times New Roman" w:hAnsi="Arial"/>
      <w:b/>
      <w:sz w:val="22"/>
      <w:lang w:eastAsia="it-IT"/>
    </w:rPr>
  </w:style>
  <w:style w:type="character" w:customStyle="1" w:styleId="itemprop">
    <w:name w:val="itemprop"/>
    <w:basedOn w:val="Carpredefinitoparagrafo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character" w:customStyle="1" w:styleId="TestonotaapidipaginaCarattere1">
    <w:name w:val="Testo nota a piè di pagina Carattere1"/>
    <w:basedOn w:val="Carpredefinitoparagrafo"/>
    <w:uiPriority w:val="99"/>
    <w:rPr>
      <w:rFonts w:cs="Mangal"/>
      <w:sz w:val="20"/>
      <w:szCs w:val="18"/>
    </w:rPr>
  </w:style>
  <w:style w:type="paragraph" w:styleId="Revisione">
    <w:name w:val="Revision"/>
    <w:uiPriority w:val="71"/>
    <w:rPr>
      <w:rFonts w:ascii="Palatino Linotype" w:hAnsi="Palatino Linotype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pPr>
      <w:ind w:firstLine="0"/>
      <w:jc w:val="left"/>
    </w:pPr>
    <w:rPr>
      <w:rFonts w:ascii="Calibri" w:hAnsi="Calibri" w:cs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cs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pPr>
      <w:suppressAutoHyphens/>
      <w:ind w:left="720"/>
    </w:pPr>
    <w:rPr>
      <w:kern w:val="1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ranslate.google.com/translate?hl=it&amp;prev=_t&amp;sl=en&amp;tl=it&amp;u=http://hudoc.echr.coe.int/eng%3Fi%3D001-16897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doc.echr.coe.int/en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doc.echr.coe.int/eng-pre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aw.ox.ac.uk/sites/files/oxlaw/pinto_opening_presentation_2017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nslate.google.com/translate?hl=it&amp;prev=_t&amp;sl=en&amp;tl=it&amp;u=https://www.filodiritto.com/difesa-della-corte-europea-dei-diritti-umani" TargetMode="External"/><Relationship Id="rId14" Type="http://schemas.openxmlformats.org/officeDocument/2006/relationships/hyperlink" Target="https://hudoc.echr.coe.int/fr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e.int/en/web/portal/-/greco-urges-ireland-to-ensure-judiciary-s-independence-on-appointments-and-promotion-of-judges" TargetMode="External"/><Relationship Id="rId2" Type="http://schemas.openxmlformats.org/officeDocument/2006/relationships/hyperlink" Target="https://www.coe.int/en/web/greco/round4/reference-texts" TargetMode="External"/><Relationship Id="rId1" Type="http://schemas.openxmlformats.org/officeDocument/2006/relationships/hyperlink" Target="https://www.edgehill.ac.uk/news/2019/12/international-judge-and-human-rights-activist-receives-honorary-doctorate/" TargetMode="External"/><Relationship Id="rId5" Type="http://schemas.openxmlformats.org/officeDocument/2006/relationships/hyperlink" Target="https://dirittopenaleuomo.org/contributi_dpu/accolta-la-richiesta-dei-genitori-del-detenuto-suicida-la-condanna-della-cedu-ventanni-dopo/" TargetMode="External"/><Relationship Id="rId4" Type="http://schemas.openxmlformats.org/officeDocument/2006/relationships/hyperlink" Target="https://www.occrp.org/en/daily/9963-greco-expects-better-anti-corruption-rules-for-swiss-judici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CD60-4BD2-A741-8F9D-2EE2BBF1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11338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Susanna Arcieri</cp:lastModifiedBy>
  <cp:revision>6</cp:revision>
  <cp:lastPrinted>2020-02-10T09:39:00Z</cp:lastPrinted>
  <dcterms:created xsi:type="dcterms:W3CDTF">2020-07-10T12:19:00Z</dcterms:created>
  <dcterms:modified xsi:type="dcterms:W3CDTF">2020-07-10T13:22:00Z</dcterms:modified>
</cp:coreProperties>
</file>